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ind w:left="0" w:leftChars="0"/>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合同编号：</w:t>
      </w:r>
    </w:p>
    <w:p>
      <w:pPr>
        <w:spacing w:line="360" w:lineRule="auto"/>
        <w:jc w:val="center"/>
        <w:rPr>
          <w:rFonts w:hint="eastAsia" w:ascii="宋体" w:hAnsi="宋体" w:eastAsia="宋体" w:cs="宋体"/>
          <w:b/>
          <w:bCs w:val="0"/>
          <w:sz w:val="48"/>
          <w:szCs w:val="48"/>
        </w:rPr>
      </w:pPr>
    </w:p>
    <w:p>
      <w:pPr>
        <w:spacing w:line="360" w:lineRule="auto"/>
        <w:jc w:val="center"/>
        <w:rPr>
          <w:rFonts w:hint="eastAsia" w:ascii="宋体" w:hAnsi="宋体" w:eastAsia="宋体" w:cs="宋体"/>
          <w:b/>
          <w:bCs w:val="0"/>
          <w:sz w:val="48"/>
          <w:szCs w:val="48"/>
        </w:rPr>
      </w:pPr>
    </w:p>
    <w:p>
      <w:pPr>
        <w:spacing w:line="360" w:lineRule="auto"/>
        <w:jc w:val="center"/>
        <w:rPr>
          <w:rFonts w:hint="eastAsia" w:ascii="宋体" w:hAnsi="宋体" w:eastAsia="宋体" w:cs="宋体"/>
          <w:b/>
          <w:bCs w:val="0"/>
          <w:sz w:val="48"/>
          <w:szCs w:val="48"/>
        </w:rPr>
      </w:pPr>
    </w:p>
    <w:p>
      <w:pPr>
        <w:spacing w:line="360" w:lineRule="auto"/>
        <w:jc w:val="center"/>
        <w:rPr>
          <w:rFonts w:hint="eastAsia" w:ascii="宋体" w:hAnsi="宋体" w:eastAsia="宋体" w:cs="宋体"/>
          <w:b/>
          <w:bCs w:val="0"/>
          <w:sz w:val="48"/>
          <w:szCs w:val="48"/>
        </w:rPr>
      </w:pPr>
    </w:p>
    <w:p>
      <w:pPr>
        <w:spacing w:line="560" w:lineRule="exact"/>
        <w:jc w:val="center"/>
        <w:rPr>
          <w:rFonts w:hint="eastAsia" w:ascii="宋体" w:hAnsi="宋体" w:eastAsia="宋体" w:cs="宋体"/>
          <w:b/>
          <w:bCs w:val="0"/>
          <w:sz w:val="48"/>
          <w:szCs w:val="48"/>
        </w:rPr>
      </w:pPr>
    </w:p>
    <w:p>
      <w:pPr>
        <w:spacing w:line="560" w:lineRule="exact"/>
        <w:jc w:val="center"/>
        <w:rPr>
          <w:rFonts w:hint="eastAsia" w:ascii="宋体" w:hAnsi="宋体" w:eastAsia="宋体" w:cs="宋体"/>
          <w:b/>
          <w:bCs w:val="0"/>
          <w:sz w:val="48"/>
          <w:szCs w:val="48"/>
        </w:rPr>
      </w:pPr>
      <w:r>
        <w:rPr>
          <w:rFonts w:hint="eastAsia" w:ascii="宋体" w:hAnsi="宋体" w:eastAsia="宋体" w:cs="宋体"/>
          <w:b/>
          <w:bCs w:val="0"/>
          <w:sz w:val="48"/>
          <w:szCs w:val="48"/>
        </w:rPr>
        <w:t>广西电力市场</w:t>
      </w:r>
      <w:r>
        <w:rPr>
          <w:rFonts w:hint="eastAsia" w:ascii="宋体" w:hAnsi="宋体" w:eastAsia="宋体" w:cs="宋体"/>
          <w:b/>
          <w:bCs w:val="0"/>
          <w:sz w:val="48"/>
          <w:szCs w:val="48"/>
          <w:lang w:eastAsia="zh-CN"/>
        </w:rPr>
        <w:t>需求响应</w:t>
      </w:r>
      <w:r>
        <w:rPr>
          <w:rFonts w:hint="eastAsia" w:ascii="宋体" w:hAnsi="宋体" w:eastAsia="宋体" w:cs="宋体"/>
          <w:b/>
          <w:bCs w:val="0"/>
          <w:sz w:val="48"/>
          <w:szCs w:val="48"/>
        </w:rPr>
        <w:t>零售</w:t>
      </w:r>
      <w:r>
        <w:rPr>
          <w:rFonts w:hint="eastAsia" w:ascii="宋体" w:hAnsi="宋体" w:eastAsia="宋体" w:cs="宋体"/>
          <w:b/>
          <w:bCs w:val="0"/>
          <w:sz w:val="48"/>
          <w:szCs w:val="48"/>
          <w:lang w:eastAsia="zh-CN"/>
        </w:rPr>
        <w:t>交易</w:t>
      </w:r>
      <w:r>
        <w:rPr>
          <w:rFonts w:hint="eastAsia" w:ascii="宋体" w:hAnsi="宋体" w:eastAsia="宋体" w:cs="宋体"/>
          <w:b/>
          <w:bCs w:val="0"/>
          <w:sz w:val="48"/>
          <w:szCs w:val="48"/>
        </w:rPr>
        <w:t>合同</w:t>
      </w:r>
    </w:p>
    <w:p>
      <w:pPr>
        <w:pStyle w:val="2"/>
        <w:spacing w:line="560" w:lineRule="exact"/>
        <w:rPr>
          <w:rFonts w:hint="eastAsia" w:eastAsia="宋体"/>
          <w:lang w:eastAsia="zh-CN"/>
        </w:rPr>
      </w:pPr>
      <w:r>
        <w:rPr>
          <w:rFonts w:hint="eastAsia" w:cs="宋体"/>
          <w:b/>
          <w:bCs w:val="0"/>
          <w:sz w:val="48"/>
          <w:szCs w:val="48"/>
          <w:lang w:eastAsia="zh-CN"/>
        </w:rPr>
        <w:t>（</w:t>
      </w:r>
      <w:r>
        <w:rPr>
          <w:rFonts w:hint="eastAsia" w:cs="宋体"/>
          <w:b/>
          <w:bCs w:val="0"/>
          <w:sz w:val="48"/>
          <w:szCs w:val="48"/>
          <w:lang w:val="en-US" w:eastAsia="zh-CN"/>
        </w:rPr>
        <w:t>合同变更</w:t>
      </w:r>
      <w:r>
        <w:rPr>
          <w:rFonts w:hint="eastAsia" w:cs="宋体"/>
          <w:b/>
          <w:bCs w:val="0"/>
          <w:sz w:val="48"/>
          <w:szCs w:val="48"/>
          <w:lang w:eastAsia="zh-CN"/>
        </w:rPr>
        <w:t>）</w:t>
      </w: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jc w:val="center"/>
        <w:rPr>
          <w:rFonts w:hint="eastAsia" w:ascii="宋体" w:hAnsi="宋体" w:eastAsia="宋体" w:cs="宋体"/>
          <w:b/>
          <w:sz w:val="32"/>
          <w:szCs w:val="32"/>
        </w:rPr>
      </w:pPr>
    </w:p>
    <w:p>
      <w:pPr>
        <w:ind w:firstLine="1606" w:firstLineChars="500"/>
        <w:rPr>
          <w:rFonts w:hint="eastAsia" w:ascii="宋体" w:hAnsi="宋体" w:eastAsia="宋体" w:cs="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宋体" w:hAnsi="宋体" w:eastAsia="宋体" w:cs="宋体"/>
          <w:b/>
          <w:sz w:val="32"/>
          <w:szCs w:val="32"/>
        </w:rPr>
      </w:pPr>
      <w:r>
        <w:rPr>
          <w:rFonts w:hint="eastAsia" w:ascii="宋体" w:hAnsi="宋体" w:eastAsia="宋体" w:cs="宋体"/>
          <w:b/>
          <w:sz w:val="32"/>
          <w:szCs w:val="32"/>
          <w:lang w:eastAsia="zh-CN"/>
        </w:rPr>
        <w:t>甲方</w:t>
      </w:r>
      <w:r>
        <w:rPr>
          <w:rFonts w:hint="eastAsia" w:ascii="宋体" w:hAnsi="宋体" w:eastAsia="宋体" w:cs="宋体"/>
          <w:b/>
          <w:sz w:val="32"/>
          <w:szCs w:val="32"/>
        </w:rPr>
        <w:t>（</w:t>
      </w:r>
      <w:r>
        <w:rPr>
          <w:rFonts w:hint="eastAsia" w:ascii="宋体" w:hAnsi="宋体" w:eastAsia="宋体" w:cs="宋体"/>
          <w:b/>
          <w:sz w:val="32"/>
          <w:szCs w:val="32"/>
          <w:lang w:val="en-US" w:eastAsia="zh-CN"/>
        </w:rPr>
        <w:t>电力用户</w:t>
      </w:r>
      <w:r>
        <w:rPr>
          <w:rFonts w:hint="eastAsia" w:ascii="宋体" w:hAnsi="宋体" w:eastAsia="宋体" w:cs="宋体"/>
          <w:b/>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outlineLvl w:val="9"/>
        <w:rPr>
          <w:rFonts w:hint="eastAsia" w:ascii="宋体" w:hAnsi="宋体" w:eastAsia="宋体" w:cs="宋体"/>
          <w:b/>
          <w:sz w:val="32"/>
          <w:szCs w:val="32"/>
        </w:rPr>
      </w:pPr>
      <w:r>
        <w:rPr>
          <w:rFonts w:hint="eastAsia" w:ascii="宋体" w:hAnsi="宋体" w:eastAsia="宋体" w:cs="宋体"/>
          <w:b/>
          <w:sz w:val="32"/>
          <w:szCs w:val="32"/>
          <w:lang w:eastAsia="zh-CN"/>
        </w:rPr>
        <w:t>乙方</w:t>
      </w:r>
      <w:r>
        <w:rPr>
          <w:rFonts w:hint="eastAsia" w:ascii="宋体" w:hAnsi="宋体" w:eastAsia="宋体" w:cs="宋体"/>
          <w:b/>
          <w:sz w:val="32"/>
          <w:szCs w:val="32"/>
        </w:rPr>
        <w:t>（</w:t>
      </w:r>
      <w:r>
        <w:rPr>
          <w:rFonts w:hint="eastAsia" w:ascii="宋体" w:hAnsi="宋体" w:eastAsia="宋体" w:cs="宋体"/>
          <w:b/>
          <w:sz w:val="32"/>
          <w:szCs w:val="32"/>
          <w:lang w:val="en-US" w:eastAsia="zh-CN"/>
        </w:rPr>
        <w:t>售电公司</w:t>
      </w:r>
      <w:r>
        <w:rPr>
          <w:rFonts w:hint="eastAsia" w:ascii="宋体" w:hAnsi="宋体" w:eastAsia="宋体" w:cs="宋体"/>
          <w:b/>
          <w:sz w:val="32"/>
          <w:szCs w:val="32"/>
        </w:rPr>
        <w:t xml:space="preserve">）： </w:t>
      </w:r>
    </w:p>
    <w:p>
      <w:pPr>
        <w:rPr>
          <w:rFonts w:hint="eastAsia" w:ascii="宋体" w:hAnsi="宋体" w:eastAsia="宋体" w:cs="宋体"/>
          <w:sz w:val="32"/>
          <w:szCs w:val="32"/>
        </w:rPr>
      </w:pPr>
    </w:p>
    <w:p>
      <w:pPr>
        <w:pStyle w:val="13"/>
        <w:rPr>
          <w:rFonts w:hint="eastAsia" w:ascii="宋体" w:hAnsi="宋体" w:eastAsia="宋体" w:cs="宋体"/>
        </w:rPr>
      </w:pPr>
    </w:p>
    <w:p>
      <w:pPr>
        <w:jc w:val="center"/>
        <w:rPr>
          <w:rFonts w:hint="eastAsia" w:ascii="宋体" w:hAnsi="宋体" w:eastAsia="宋体" w:cs="宋体"/>
          <w:b/>
          <w:sz w:val="32"/>
          <w:szCs w:val="32"/>
        </w:rPr>
      </w:pPr>
      <w:r>
        <w:rPr>
          <w:rFonts w:hint="eastAsia" w:ascii="宋体" w:hAnsi="宋体" w:eastAsia="宋体" w:cs="宋体"/>
          <w:b/>
          <w:sz w:val="32"/>
          <w:szCs w:val="32"/>
        </w:rPr>
        <w:t>签订时间：20   年  月</w:t>
      </w:r>
    </w:p>
    <w:p>
      <w:pPr>
        <w:jc w:val="center"/>
        <w:rPr>
          <w:rFonts w:hint="eastAsia" w:ascii="宋体" w:hAnsi="宋体" w:eastAsia="宋体" w:cs="宋体"/>
          <w:b/>
          <w:sz w:val="32"/>
          <w:szCs w:val="32"/>
        </w:r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hint="eastAsia" w:ascii="宋体" w:hAnsi="宋体" w:eastAsia="宋体" w:cs="宋体"/>
          <w:kern w:val="0"/>
          <w:sz w:val="32"/>
          <w:szCs w:val="32"/>
        </w:rPr>
        <w:sectPr>
          <w:pgSz w:w="11906" w:h="16838"/>
          <w:pgMar w:top="1440" w:right="1886" w:bottom="1440" w:left="182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150" w:after="0" w:afterLines="150" w:line="600" w:lineRule="exact"/>
        <w:jc w:val="center"/>
        <w:textAlignment w:val="auto"/>
        <w:outlineLvl w:val="9"/>
        <w:rPr>
          <w:rFonts w:hint="eastAsia" w:ascii="宋体" w:hAnsi="宋体" w:eastAsia="宋体" w:cs="宋体"/>
          <w:kern w:val="0"/>
          <w:sz w:val="32"/>
          <w:szCs w:val="32"/>
          <w:highlight w:val="none"/>
        </w:rPr>
      </w:pPr>
      <w:r>
        <w:rPr>
          <w:rFonts w:hint="eastAsia" w:ascii="宋体" w:hAnsi="宋体" w:eastAsia="宋体" w:cs="宋体"/>
          <w:kern w:val="0"/>
          <w:sz w:val="36"/>
          <w:szCs w:val="36"/>
          <w:highlight w:val="none"/>
        </w:rPr>
        <w:t>使用说明</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highlight w:val="none"/>
        </w:rPr>
        <w:t>一、《广西电力市场</w:t>
      </w:r>
      <w:r>
        <w:rPr>
          <w:rFonts w:hint="eastAsia" w:ascii="宋体" w:hAnsi="宋体" w:eastAsia="宋体" w:cs="宋体"/>
          <w:sz w:val="28"/>
          <w:szCs w:val="28"/>
          <w:highlight w:val="none"/>
          <w:lang w:eastAsia="zh-CN"/>
        </w:rPr>
        <w:t>需求响应</w:t>
      </w:r>
      <w:r>
        <w:rPr>
          <w:rFonts w:hint="eastAsia" w:ascii="宋体" w:hAnsi="宋体" w:eastAsia="宋体" w:cs="宋体"/>
          <w:sz w:val="28"/>
          <w:szCs w:val="28"/>
          <w:highlight w:val="none"/>
        </w:rPr>
        <w:t>零售</w:t>
      </w:r>
      <w:r>
        <w:rPr>
          <w:rFonts w:hint="eastAsia" w:ascii="宋体" w:hAnsi="宋体" w:eastAsia="宋体" w:cs="宋体"/>
          <w:sz w:val="28"/>
          <w:szCs w:val="28"/>
          <w:highlight w:val="none"/>
          <w:lang w:eastAsia="zh-CN"/>
        </w:rPr>
        <w:t>交易</w:t>
      </w:r>
      <w:r>
        <w:rPr>
          <w:rFonts w:hint="eastAsia" w:ascii="宋体" w:hAnsi="宋体" w:eastAsia="宋体" w:cs="宋体"/>
          <w:sz w:val="28"/>
          <w:szCs w:val="28"/>
          <w:highlight w:val="none"/>
        </w:rPr>
        <w:t>合同</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合同变更</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》（以下简称“</w:t>
      </w:r>
      <w:r>
        <w:rPr>
          <w:rFonts w:hint="eastAsia" w:ascii="宋体" w:hAnsi="宋体" w:eastAsia="宋体" w:cs="宋体"/>
          <w:sz w:val="28"/>
          <w:szCs w:val="28"/>
          <w:highlight w:val="none"/>
          <w:lang w:eastAsia="zh-CN"/>
        </w:rPr>
        <w:t>参考文本</w:t>
      </w:r>
      <w:r>
        <w:rPr>
          <w:rFonts w:hint="eastAsia" w:ascii="宋体" w:hAnsi="宋体" w:eastAsia="宋体" w:cs="宋体"/>
          <w:sz w:val="28"/>
          <w:szCs w:val="28"/>
          <w:highlight w:val="none"/>
        </w:rPr>
        <w:t>”）适用于按照电力交易规则、交易公告等要求参加广西电力</w:t>
      </w:r>
      <w:r>
        <w:rPr>
          <w:rFonts w:hint="eastAsia" w:ascii="宋体" w:hAnsi="宋体" w:eastAsia="宋体" w:cs="宋体"/>
          <w:sz w:val="28"/>
          <w:szCs w:val="28"/>
          <w:highlight w:val="none"/>
          <w:lang w:eastAsia="zh-CN"/>
        </w:rPr>
        <w:t>市场化需求响应</w:t>
      </w:r>
      <w:r>
        <w:rPr>
          <w:rFonts w:hint="eastAsia" w:ascii="宋体" w:hAnsi="宋体" w:eastAsia="宋体" w:cs="宋体"/>
          <w:sz w:val="28"/>
          <w:szCs w:val="28"/>
          <w:highlight w:val="none"/>
        </w:rPr>
        <w:t>零售</w:t>
      </w:r>
      <w:r>
        <w:rPr>
          <w:rFonts w:hint="eastAsia" w:ascii="宋体" w:hAnsi="宋体" w:eastAsia="宋体" w:cs="宋体"/>
          <w:sz w:val="28"/>
          <w:szCs w:val="28"/>
          <w:highlight w:val="none"/>
          <w:lang w:eastAsia="zh-CN"/>
        </w:rPr>
        <w:t>交易</w:t>
      </w:r>
      <w:r>
        <w:rPr>
          <w:rFonts w:hint="eastAsia" w:ascii="宋体" w:hAnsi="宋体" w:eastAsia="宋体" w:cs="宋体"/>
          <w:sz w:val="28"/>
          <w:szCs w:val="28"/>
          <w:highlight w:val="none"/>
        </w:rPr>
        <w:t>的</w:t>
      </w:r>
      <w:r>
        <w:rPr>
          <w:rFonts w:hint="eastAsia" w:ascii="宋体" w:hAnsi="宋体" w:eastAsia="宋体" w:cs="宋体"/>
          <w:sz w:val="28"/>
          <w:szCs w:val="28"/>
          <w:highlight w:val="none"/>
          <w:lang w:eastAsia="zh-CN"/>
        </w:rPr>
        <w:t>市场主体</w:t>
      </w:r>
      <w:r>
        <w:rPr>
          <w:rFonts w:hint="eastAsia" w:ascii="宋体" w:hAnsi="宋体" w:eastAsia="宋体" w:cs="宋体"/>
          <w:sz w:val="28"/>
          <w:szCs w:val="28"/>
          <w:highlight w:val="none"/>
        </w:rPr>
        <w:t>。</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highlight w:val="none"/>
        </w:rPr>
        <w:t>二、</w:t>
      </w:r>
      <w:r>
        <w:rPr>
          <w:rFonts w:hint="eastAsia" w:ascii="宋体" w:hAnsi="宋体" w:eastAsia="宋体" w:cs="宋体"/>
          <w:sz w:val="28"/>
          <w:szCs w:val="28"/>
          <w:highlight w:val="none"/>
          <w:lang w:eastAsia="zh-CN"/>
        </w:rPr>
        <w:t>“参考文本”</w:t>
      </w:r>
      <w:r>
        <w:rPr>
          <w:rFonts w:hint="eastAsia" w:ascii="宋体" w:hAnsi="宋体" w:eastAsia="宋体" w:cs="宋体"/>
          <w:sz w:val="28"/>
          <w:szCs w:val="28"/>
          <w:highlight w:val="none"/>
        </w:rPr>
        <w:t>是开展广</w:t>
      </w:r>
      <w:r>
        <w:rPr>
          <w:rFonts w:hint="eastAsia" w:ascii="宋体" w:hAnsi="宋体" w:eastAsia="宋体" w:cs="宋体"/>
          <w:sz w:val="28"/>
          <w:szCs w:val="28"/>
          <w:highlight w:val="none"/>
          <w:lang w:eastAsia="zh-CN"/>
        </w:rPr>
        <w:t>西电力</w:t>
      </w:r>
      <w:r>
        <w:rPr>
          <w:rFonts w:hint="eastAsia" w:ascii="宋体" w:hAnsi="宋体" w:eastAsia="宋体" w:cs="宋体"/>
          <w:sz w:val="28"/>
          <w:szCs w:val="28"/>
          <w:highlight w:val="none"/>
        </w:rPr>
        <w:t>市场化需求响应零售交易结算的依据，目前</w:t>
      </w:r>
      <w:r>
        <w:rPr>
          <w:rFonts w:hint="eastAsia" w:ascii="宋体" w:hAnsi="宋体" w:eastAsia="宋体" w:cs="宋体"/>
          <w:sz w:val="28"/>
          <w:szCs w:val="28"/>
          <w:highlight w:val="none"/>
          <w:lang w:eastAsia="zh-CN"/>
        </w:rPr>
        <w:t>广西</w:t>
      </w:r>
      <w:r>
        <w:rPr>
          <w:rFonts w:hint="eastAsia" w:ascii="宋体" w:hAnsi="宋体" w:eastAsia="宋体" w:cs="宋体"/>
          <w:sz w:val="28"/>
          <w:szCs w:val="28"/>
          <w:highlight w:val="none"/>
        </w:rPr>
        <w:t>电力</w:t>
      </w:r>
      <w:r>
        <w:rPr>
          <w:rFonts w:hint="eastAsia" w:ascii="宋体" w:hAnsi="宋体" w:eastAsia="宋体" w:cs="宋体"/>
          <w:sz w:val="28"/>
          <w:szCs w:val="28"/>
          <w:highlight w:val="none"/>
          <w:lang w:eastAsia="zh-CN"/>
        </w:rPr>
        <w:t>市场</w:t>
      </w:r>
      <w:r>
        <w:rPr>
          <w:rFonts w:hint="eastAsia" w:ascii="宋体" w:hAnsi="宋体" w:eastAsia="宋体" w:cs="宋体"/>
          <w:sz w:val="28"/>
          <w:szCs w:val="28"/>
          <w:highlight w:val="none"/>
        </w:rPr>
        <w:t>交易系统支持负荷集成商与电力用户</w:t>
      </w:r>
      <w:r>
        <w:rPr>
          <w:rFonts w:hint="eastAsia" w:ascii="宋体" w:hAnsi="宋体" w:eastAsia="宋体" w:cs="宋体"/>
          <w:sz w:val="28"/>
          <w:szCs w:val="28"/>
          <w:highlight w:val="none"/>
          <w:lang w:eastAsia="zh-CN"/>
        </w:rPr>
        <w:t>收益</w:t>
      </w:r>
      <w:r>
        <w:rPr>
          <w:rFonts w:hint="eastAsia" w:ascii="宋体" w:hAnsi="宋体" w:eastAsia="宋体" w:cs="宋体"/>
          <w:sz w:val="28"/>
          <w:szCs w:val="28"/>
          <w:highlight w:val="none"/>
        </w:rPr>
        <w:t>分</w:t>
      </w:r>
      <w:r>
        <w:rPr>
          <w:rFonts w:hint="eastAsia" w:ascii="宋体" w:hAnsi="宋体" w:eastAsia="宋体" w:cs="宋体"/>
          <w:sz w:val="28"/>
          <w:szCs w:val="28"/>
          <w:highlight w:val="none"/>
          <w:lang w:eastAsia="zh-CN"/>
        </w:rPr>
        <w:t>配、考核分摊以及自定义等</w:t>
      </w:r>
      <w:r>
        <w:rPr>
          <w:rFonts w:hint="eastAsia" w:ascii="宋体" w:hAnsi="宋体" w:eastAsia="宋体" w:cs="宋体"/>
          <w:sz w:val="28"/>
          <w:szCs w:val="28"/>
          <w:highlight w:val="none"/>
        </w:rPr>
        <w:t>需求响应零售结算模式。</w:t>
      </w:r>
    </w:p>
    <w:p>
      <w:pPr>
        <w:keepNext w:val="0"/>
        <w:keepLines w:val="0"/>
        <w:pageBreakBefore w:val="0"/>
        <w:widowControl w:val="0"/>
        <w:tabs>
          <w:tab w:val="left" w:pos="1260"/>
        </w:tabs>
        <w:kinsoku/>
        <w:wordWrap/>
        <w:overflowPunct/>
        <w:topLinePunct w:val="0"/>
        <w:autoSpaceDE/>
        <w:autoSpaceDN/>
        <w:bidi w:val="0"/>
        <w:adjustRightInd/>
        <w:snapToGrid/>
        <w:spacing w:line="341" w:lineRule="auto"/>
        <w:ind w:left="0" w:leftChars="0" w:right="0" w:rightChars="0" w:firstLine="560" w:firstLineChars="200"/>
        <w:jc w:val="both"/>
        <w:textAlignment w:val="auto"/>
        <w:outlineLvl w:val="9"/>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三、</w:t>
      </w:r>
      <w:r>
        <w:rPr>
          <w:rFonts w:hint="eastAsia" w:ascii="宋体" w:hAnsi="宋体" w:eastAsia="宋体" w:cs="宋体"/>
          <w:sz w:val="28"/>
          <w:szCs w:val="28"/>
          <w:highlight w:val="none"/>
        </w:rPr>
        <w:t>本参考文本若与广西现行有效的</w:t>
      </w:r>
      <w:r>
        <w:rPr>
          <w:rFonts w:hint="eastAsia" w:ascii="宋体" w:hAnsi="宋体" w:eastAsia="宋体" w:cs="宋体"/>
          <w:sz w:val="28"/>
          <w:szCs w:val="28"/>
          <w:highlight w:val="none"/>
          <w:lang w:eastAsia="zh-CN"/>
        </w:rPr>
        <w:t>电力</w:t>
      </w:r>
      <w:r>
        <w:rPr>
          <w:rFonts w:hint="eastAsia" w:ascii="宋体" w:hAnsi="宋体" w:eastAsia="宋体" w:cs="宋体"/>
          <w:sz w:val="28"/>
          <w:szCs w:val="28"/>
          <w:highlight w:val="none"/>
        </w:rPr>
        <w:t>市场</w:t>
      </w:r>
      <w:r>
        <w:rPr>
          <w:rFonts w:hint="eastAsia" w:ascii="宋体" w:hAnsi="宋体" w:eastAsia="宋体" w:cs="宋体"/>
          <w:sz w:val="28"/>
          <w:szCs w:val="28"/>
          <w:highlight w:val="none"/>
          <w:lang w:eastAsia="zh-CN"/>
        </w:rPr>
        <w:t>政策文件</w:t>
      </w:r>
      <w:r>
        <w:rPr>
          <w:rFonts w:hint="eastAsia" w:ascii="宋体" w:hAnsi="宋体" w:eastAsia="宋体" w:cs="宋体"/>
          <w:sz w:val="28"/>
          <w:szCs w:val="28"/>
          <w:highlight w:val="none"/>
        </w:rPr>
        <w:t>冲突，以</w:t>
      </w:r>
      <w:r>
        <w:rPr>
          <w:rFonts w:hint="eastAsia" w:ascii="宋体" w:hAnsi="宋体" w:eastAsia="宋体" w:cs="宋体"/>
          <w:sz w:val="28"/>
          <w:szCs w:val="28"/>
          <w:highlight w:val="none"/>
          <w:lang w:eastAsia="zh-CN"/>
        </w:rPr>
        <w:t>政策文件相关内容</w:t>
      </w:r>
      <w:r>
        <w:rPr>
          <w:rFonts w:hint="eastAsia" w:ascii="宋体" w:hAnsi="宋体" w:eastAsia="宋体" w:cs="宋体"/>
          <w:sz w:val="28"/>
          <w:szCs w:val="28"/>
          <w:highlight w:val="none"/>
        </w:rPr>
        <w:t>为准</w:t>
      </w:r>
      <w:r>
        <w:rPr>
          <w:rFonts w:hint="eastAsia" w:ascii="宋体" w:hAnsi="宋体" w:eastAsia="宋体" w:cs="宋体"/>
          <w:sz w:val="28"/>
          <w:szCs w:val="28"/>
          <w:highlight w:val="none"/>
          <w:lang w:eastAsia="zh-CN"/>
        </w:rPr>
        <w:t>。</w:t>
      </w:r>
    </w:p>
    <w:p>
      <w:pPr>
        <w:jc w:val="center"/>
        <w:rPr>
          <w:rFonts w:hint="eastAsia" w:ascii="宋体" w:hAnsi="宋体" w:eastAsia="宋体" w:cs="宋体"/>
          <w:b/>
          <w:sz w:val="32"/>
          <w:szCs w:val="32"/>
        </w:rPr>
      </w:pPr>
    </w:p>
    <w:p>
      <w:pPr>
        <w:jc w:val="center"/>
        <w:rPr>
          <w:rFonts w:hint="eastAsia" w:ascii="宋体" w:hAnsi="宋体" w:eastAsia="宋体" w:cs="宋体"/>
          <w:b/>
          <w:sz w:val="32"/>
          <w:szCs w:val="32"/>
        </w:rPr>
      </w:pPr>
    </w:p>
    <w:p>
      <w:pPr>
        <w:jc w:val="center"/>
        <w:rPr>
          <w:rFonts w:hint="eastAsia" w:ascii="宋体" w:hAnsi="宋体" w:eastAsia="宋体" w:cs="宋体"/>
          <w:sz w:val="30"/>
          <w:szCs w:val="30"/>
        </w:rPr>
        <w:sectPr>
          <w:footerReference r:id="rId3" w:type="default"/>
          <w:pgSz w:w="11906" w:h="16838"/>
          <w:pgMar w:top="1440" w:right="1886" w:bottom="1440" w:left="1820" w:header="851" w:footer="992" w:gutter="0"/>
          <w:pgNumType w:start="1"/>
          <w:cols w:space="425" w:num="1"/>
          <w:docGrid w:type="lines" w:linePitch="312" w:charSpace="0"/>
        </w:sectPr>
      </w:pPr>
    </w:p>
    <w:sdt>
      <w:sdtPr>
        <w:rPr>
          <w:rFonts w:hint="eastAsia" w:ascii="宋体" w:hAnsi="宋体" w:eastAsia="宋体" w:cs="宋体"/>
          <w:sz w:val="21"/>
        </w:rPr>
        <w:id w:val="147476756"/>
      </w:sdtPr>
      <w:sdtEndPr>
        <w:rPr>
          <w:rFonts w:hint="eastAsia" w:ascii="宋体" w:hAnsi="宋体" w:eastAsia="宋体" w:cs="宋体"/>
          <w:sz w:val="20"/>
          <w:szCs w:val="20"/>
        </w:rPr>
      </w:sdtEndPr>
      <w:sdtContent>
        <w:p>
          <w:pPr>
            <w:jc w:val="center"/>
            <w:rPr>
              <w:rFonts w:hint="eastAsia" w:ascii="宋体" w:hAnsi="宋体" w:eastAsia="宋体" w:cs="宋体"/>
            </w:rPr>
          </w:pPr>
        </w:p>
        <w:sdt>
          <w:sdtPr>
            <w:rPr>
              <w:rFonts w:hint="eastAsia" w:ascii="宋体" w:hAnsi="宋体" w:eastAsia="宋体" w:cs="宋体"/>
              <w:sz w:val="21"/>
            </w:rPr>
            <w:id w:val="147464853"/>
          </w:sdtPr>
          <w:sdtEndPr>
            <w:rPr>
              <w:rFonts w:hint="eastAsia" w:ascii="宋体" w:hAnsi="宋体" w:eastAsia="宋体" w:cs="宋体"/>
              <w:sz w:val="20"/>
              <w:szCs w:val="20"/>
            </w:rPr>
          </w:sdtEndPr>
          <w:sdtContent>
            <w:p>
              <w:pPr>
                <w:jc w:val="center"/>
                <w:rPr>
                  <w:rFonts w:hint="eastAsia" w:ascii="宋体" w:hAnsi="宋体" w:eastAsia="宋体" w:cs="宋体"/>
                </w:rPr>
              </w:pPr>
            </w:p>
            <w:p>
              <w:pPr>
                <w:spacing w:before="0" w:beforeLines="0" w:after="0" w:afterLines="0" w:line="240" w:lineRule="auto"/>
                <w:ind w:left="0" w:leftChars="0" w:right="0" w:rightChars="0" w:firstLine="0" w:firstLineChars="0"/>
                <w:jc w:val="center"/>
                <w:rPr>
                  <w:rFonts w:hint="eastAsia" w:ascii="宋体" w:hAnsi="宋体" w:eastAsia="宋体" w:cs="宋体"/>
                  <w:sz w:val="28"/>
                  <w:szCs w:val="28"/>
                </w:rPr>
              </w:pPr>
              <w:bookmarkStart w:id="104" w:name="_GoBack"/>
              <w:r>
                <w:rPr>
                  <w:rFonts w:hint="eastAsia" w:ascii="宋体" w:hAnsi="宋体" w:eastAsia="宋体" w:cs="宋体"/>
                  <w:b/>
                  <w:bCs/>
                  <w:sz w:val="44"/>
                  <w:szCs w:val="44"/>
                </w:rPr>
                <w:t>目</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rPr>
                <w:t>录</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_Toc8863 </w:instrText>
              </w:r>
              <w:r>
                <w:rPr>
                  <w:rFonts w:hint="eastAsia" w:ascii="宋体" w:hAnsi="宋体" w:eastAsia="宋体" w:cs="宋体"/>
                  <w:sz w:val="28"/>
                  <w:szCs w:val="28"/>
                </w:rPr>
                <w:fldChar w:fldCharType="separate"/>
              </w:r>
            </w:p>
            <w:sdt>
              <w:sdtPr>
                <w:rPr>
                  <w:rFonts w:hint="eastAsia" w:ascii="宋体" w:hAnsi="宋体" w:eastAsia="宋体" w:cs="宋体"/>
                  <w:kern w:val="2"/>
                  <w:sz w:val="21"/>
                  <w:szCs w:val="24"/>
                  <w:lang w:val="en-US" w:eastAsia="zh-CN" w:bidi="ar-SA"/>
                </w:rPr>
                <w:id w:val="147470858"/>
                <w:docPartObj>
                  <w:docPartGallery w:val="Table of Contents"/>
                  <w:docPartUnique/>
                </w:docPartObj>
              </w:sdtPr>
              <w:sdtEndPr>
                <w:rPr>
                  <w:rFonts w:hint="eastAsia" w:ascii="宋体" w:hAnsi="宋体" w:eastAsia="宋体" w:cs="宋体"/>
                  <w:kern w:val="2"/>
                  <w:sz w:val="20"/>
                  <w:szCs w:val="20"/>
                  <w:lang w:val="en-US" w:eastAsia="zh-CN" w:bidi="ar-SA"/>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rPr>
                  </w:pPr>
                  <w:bookmarkStart w:id="0" w:name="_Toc5477_WPSOffice_Type1"/>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_Toc19127_WPSOffice_Level1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13e78d1f-63c5-4776-bd0c-8dab673a3928}"/>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第1章　定义和说明</w:t>
                      </w:r>
                    </w:sdtContent>
                  </w:sdt>
                  <w:r>
                    <w:rPr>
                      <w:rFonts w:hint="eastAsia" w:ascii="宋体" w:hAnsi="宋体" w:eastAsia="宋体" w:cs="宋体"/>
                      <w:sz w:val="28"/>
                      <w:szCs w:val="28"/>
                    </w:rPr>
                    <w:tab/>
                  </w:r>
                  <w:bookmarkStart w:id="1" w:name="_Toc19127_WPSOffice_Level1Page"/>
                  <w:r>
                    <w:rPr>
                      <w:rFonts w:hint="eastAsia" w:ascii="宋体" w:hAnsi="宋体" w:eastAsia="宋体" w:cs="宋体"/>
                      <w:sz w:val="28"/>
                      <w:szCs w:val="28"/>
                    </w:rPr>
                    <w:t>1</w:t>
                  </w:r>
                  <w:bookmarkEnd w:id="1"/>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_Toc5477_WPSOffice_Level1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964c2b95-b43f-4320-a903-74614a38282f}"/>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第2章　双方承诺</w:t>
                      </w:r>
                    </w:sdtContent>
                  </w:sdt>
                  <w:r>
                    <w:rPr>
                      <w:rFonts w:hint="eastAsia" w:ascii="宋体" w:hAnsi="宋体" w:eastAsia="宋体" w:cs="宋体"/>
                      <w:sz w:val="28"/>
                      <w:szCs w:val="28"/>
                    </w:rPr>
                    <w:tab/>
                  </w:r>
                  <w:bookmarkStart w:id="2" w:name="_Toc5477_WPSOffice_Level1Page"/>
                  <w:r>
                    <w:rPr>
                      <w:rFonts w:hint="eastAsia" w:ascii="宋体" w:hAnsi="宋体" w:eastAsia="宋体" w:cs="宋体"/>
                      <w:sz w:val="28"/>
                      <w:szCs w:val="28"/>
                    </w:rPr>
                    <w:t>2</w:t>
                  </w:r>
                  <w:bookmarkEnd w:id="2"/>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_Toc3740_WPSOffice_Level1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8cf212ed-e9ce-4dcf-aaeb-a02e57d34345}"/>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第3章　双方的权利和义务</w:t>
                      </w:r>
                    </w:sdtContent>
                  </w:sdt>
                  <w:r>
                    <w:rPr>
                      <w:rFonts w:hint="eastAsia" w:ascii="宋体" w:hAnsi="宋体" w:eastAsia="宋体" w:cs="宋体"/>
                      <w:sz w:val="28"/>
                      <w:szCs w:val="28"/>
                    </w:rPr>
                    <w:tab/>
                  </w:r>
                  <w:bookmarkStart w:id="3" w:name="_Toc3740_WPSOffice_Level1Page"/>
                  <w:r>
                    <w:rPr>
                      <w:rFonts w:hint="eastAsia" w:ascii="宋体" w:hAnsi="宋体" w:eastAsia="宋体" w:cs="宋体"/>
                      <w:sz w:val="28"/>
                      <w:szCs w:val="28"/>
                    </w:rPr>
                    <w:t>3</w:t>
                  </w:r>
                  <w:bookmarkEnd w:id="3"/>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_Toc7247_WPSOffice_Level1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4909fb7c-8629-440e-a583-4e320f5394ed}"/>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第4章　结算事宜</w:t>
                      </w:r>
                    </w:sdtContent>
                  </w:sdt>
                  <w:r>
                    <w:rPr>
                      <w:rFonts w:hint="eastAsia" w:ascii="宋体" w:hAnsi="宋体" w:eastAsia="宋体" w:cs="宋体"/>
                      <w:sz w:val="28"/>
                      <w:szCs w:val="28"/>
                    </w:rPr>
                    <w:tab/>
                  </w:r>
                  <w:bookmarkStart w:id="4" w:name="_Toc7247_WPSOffice_Level1Page"/>
                  <w:r>
                    <w:rPr>
                      <w:rFonts w:hint="eastAsia" w:ascii="宋体" w:hAnsi="宋体" w:eastAsia="宋体" w:cs="宋体"/>
                      <w:sz w:val="28"/>
                      <w:szCs w:val="28"/>
                    </w:rPr>
                    <w:t>5</w:t>
                  </w:r>
                  <w:bookmarkEnd w:id="4"/>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_Toc7009_WPSOffice_Level1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c0fef002-406f-4980-ae68-709118e703c2}"/>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第5章　电能计量</w:t>
                      </w:r>
                    </w:sdtContent>
                  </w:sdt>
                  <w:r>
                    <w:rPr>
                      <w:rFonts w:hint="eastAsia" w:ascii="宋体" w:hAnsi="宋体" w:eastAsia="宋体" w:cs="宋体"/>
                      <w:sz w:val="28"/>
                      <w:szCs w:val="28"/>
                    </w:rPr>
                    <w:tab/>
                  </w:r>
                  <w:bookmarkStart w:id="5" w:name="_Toc7009_WPSOffice_Level1Page"/>
                  <w:r>
                    <w:rPr>
                      <w:rFonts w:hint="eastAsia" w:ascii="宋体" w:hAnsi="宋体" w:eastAsia="宋体" w:cs="宋体"/>
                      <w:sz w:val="28"/>
                      <w:szCs w:val="28"/>
                    </w:rPr>
                    <w:t>8</w:t>
                  </w:r>
                  <w:bookmarkEnd w:id="5"/>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_Toc10523_WPSOffice_Level1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cf16a28d-df92-433d-bac1-e89c8ff63be9}"/>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第6章　合同生效和期限</w:t>
                      </w:r>
                    </w:sdtContent>
                  </w:sdt>
                  <w:r>
                    <w:rPr>
                      <w:rFonts w:hint="eastAsia" w:ascii="宋体" w:hAnsi="宋体" w:eastAsia="宋体" w:cs="宋体"/>
                      <w:sz w:val="28"/>
                      <w:szCs w:val="28"/>
                    </w:rPr>
                    <w:tab/>
                  </w:r>
                  <w:bookmarkStart w:id="6" w:name="_Toc10523_WPSOffice_Level1Page"/>
                  <w:r>
                    <w:rPr>
                      <w:rFonts w:hint="eastAsia" w:ascii="宋体" w:hAnsi="宋体" w:eastAsia="宋体" w:cs="宋体"/>
                      <w:sz w:val="28"/>
                      <w:szCs w:val="28"/>
                    </w:rPr>
                    <w:t>8</w:t>
                  </w:r>
                  <w:bookmarkEnd w:id="6"/>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_Toc5322_WPSOffice_Level1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3df2ff67-349b-48fd-8258-f4c63ba544cb}"/>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第7章　合同变更和解除</w:t>
                      </w:r>
                    </w:sdtContent>
                  </w:sdt>
                  <w:r>
                    <w:rPr>
                      <w:rFonts w:hint="eastAsia" w:ascii="宋体" w:hAnsi="宋体" w:eastAsia="宋体" w:cs="宋体"/>
                      <w:sz w:val="28"/>
                      <w:szCs w:val="28"/>
                    </w:rPr>
                    <w:tab/>
                  </w:r>
                  <w:bookmarkStart w:id="7" w:name="_Toc5322_WPSOffice_Level1Page"/>
                  <w:r>
                    <w:rPr>
                      <w:rFonts w:hint="eastAsia" w:ascii="宋体" w:hAnsi="宋体" w:eastAsia="宋体" w:cs="宋体"/>
                      <w:sz w:val="28"/>
                      <w:szCs w:val="28"/>
                    </w:rPr>
                    <w:t>9</w:t>
                  </w:r>
                  <w:bookmarkEnd w:id="7"/>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_Toc12827_WPSOffice_Level1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447b1f37-d417-4159-ad58-54f6d5d7f307}"/>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第8章　合同违约和赔偿</w:t>
                      </w:r>
                    </w:sdtContent>
                  </w:sdt>
                  <w:r>
                    <w:rPr>
                      <w:rFonts w:hint="eastAsia" w:ascii="宋体" w:hAnsi="宋体" w:eastAsia="宋体" w:cs="宋体"/>
                      <w:sz w:val="28"/>
                      <w:szCs w:val="28"/>
                    </w:rPr>
                    <w:tab/>
                  </w:r>
                  <w:bookmarkStart w:id="8" w:name="_Toc12827_WPSOffice_Level1Page"/>
                  <w:r>
                    <w:rPr>
                      <w:rFonts w:hint="eastAsia" w:ascii="宋体" w:hAnsi="宋体" w:eastAsia="宋体" w:cs="宋体"/>
                      <w:sz w:val="28"/>
                      <w:szCs w:val="28"/>
                    </w:rPr>
                    <w:t>9</w:t>
                  </w:r>
                  <w:bookmarkEnd w:id="8"/>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_Toc7228_WPSOffice_Level1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af6ae659-194b-4971-806b-6d443a6398a1}"/>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第9章　免责条款</w:t>
                      </w:r>
                    </w:sdtContent>
                  </w:sdt>
                  <w:r>
                    <w:rPr>
                      <w:rFonts w:hint="eastAsia" w:ascii="宋体" w:hAnsi="宋体" w:eastAsia="宋体" w:cs="宋体"/>
                      <w:sz w:val="28"/>
                      <w:szCs w:val="28"/>
                    </w:rPr>
                    <w:tab/>
                  </w:r>
                  <w:bookmarkStart w:id="9" w:name="_Toc7228_WPSOffice_Level1Page"/>
                  <w:r>
                    <w:rPr>
                      <w:rFonts w:hint="eastAsia" w:ascii="宋体" w:hAnsi="宋体" w:eastAsia="宋体" w:cs="宋体"/>
                      <w:sz w:val="28"/>
                      <w:szCs w:val="28"/>
                    </w:rPr>
                    <w:t>11</w:t>
                  </w:r>
                  <w:bookmarkEnd w:id="9"/>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_Toc11790_WPSOffice_Level1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7e132933-8cf7-4fb1-a950-8a056e47e63b}"/>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第10章　争议的解决</w:t>
                      </w:r>
                    </w:sdtContent>
                  </w:sdt>
                  <w:r>
                    <w:rPr>
                      <w:rFonts w:hint="eastAsia" w:ascii="宋体" w:hAnsi="宋体" w:eastAsia="宋体" w:cs="宋体"/>
                      <w:sz w:val="28"/>
                      <w:szCs w:val="28"/>
                    </w:rPr>
                    <w:tab/>
                  </w:r>
                  <w:bookmarkStart w:id="10" w:name="_Toc11790_WPSOffice_Level1Page"/>
                  <w:r>
                    <w:rPr>
                      <w:rFonts w:hint="eastAsia" w:ascii="宋体" w:hAnsi="宋体" w:eastAsia="宋体" w:cs="宋体"/>
                      <w:sz w:val="28"/>
                      <w:szCs w:val="28"/>
                    </w:rPr>
                    <w:t>12</w:t>
                  </w:r>
                  <w:bookmarkEnd w:id="10"/>
                  <w:r>
                    <w:rPr>
                      <w:rFonts w:hint="eastAsia" w:ascii="宋体" w:hAnsi="宋体" w:eastAsia="宋体" w:cs="宋体"/>
                      <w:sz w:val="28"/>
                      <w:szCs w:val="28"/>
                    </w:rPr>
                    <w:fldChar w:fldCharType="end"/>
                  </w:r>
                </w:p>
                <w:p>
                  <w:pPr>
                    <w:pStyle w:val="14"/>
                    <w:tabs>
                      <w:tab w:val="right" w:leader="dot" w:pos="8200"/>
                    </w:tabs>
                    <w:rPr>
                      <w:rFonts w:hint="eastAsia" w:ascii="宋体" w:hAnsi="宋体" w:eastAsia="宋体" w:cs="宋体"/>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_Toc1187_WPSOffice_Level1 </w:instrText>
                  </w:r>
                  <w:r>
                    <w:rPr>
                      <w:rFonts w:hint="eastAsia" w:ascii="宋体" w:hAnsi="宋体" w:eastAsia="宋体" w:cs="宋体"/>
                      <w:sz w:val="28"/>
                      <w:szCs w:val="28"/>
                    </w:rPr>
                    <w:fldChar w:fldCharType="separate"/>
                  </w:r>
                  <w:sdt>
                    <w:sdtPr>
                      <w:rPr>
                        <w:rFonts w:hint="eastAsia" w:ascii="宋体" w:hAnsi="宋体" w:eastAsia="宋体" w:cs="宋体"/>
                        <w:kern w:val="2"/>
                        <w:sz w:val="28"/>
                        <w:szCs w:val="28"/>
                        <w:lang w:val="en-US" w:eastAsia="zh-CN" w:bidi="ar-SA"/>
                      </w:rPr>
                      <w:id w:val="147470858"/>
                      <w:placeholder>
                        <w:docPart w:val="{b8a31bda-247c-4071-9b17-e4ac981240f6}"/>
                      </w:placeholder>
                    </w:sdtPr>
                    <w:sdtEndPr>
                      <w:rPr>
                        <w:rFonts w:hint="eastAsia" w:ascii="宋体" w:hAnsi="宋体" w:eastAsia="宋体" w:cs="宋体"/>
                        <w:kern w:val="2"/>
                        <w:sz w:val="28"/>
                        <w:szCs w:val="28"/>
                        <w:lang w:val="en-US" w:eastAsia="zh-CN" w:bidi="ar-SA"/>
                      </w:rPr>
                    </w:sdtEndPr>
                    <w:sdtContent>
                      <w:r>
                        <w:rPr>
                          <w:rFonts w:hint="eastAsia" w:ascii="宋体" w:hAnsi="宋体" w:eastAsia="宋体" w:cs="宋体"/>
                          <w:sz w:val="28"/>
                          <w:szCs w:val="28"/>
                        </w:rPr>
                        <w:t>第11章　其他</w:t>
                      </w:r>
                    </w:sdtContent>
                  </w:sdt>
                  <w:r>
                    <w:rPr>
                      <w:rFonts w:hint="eastAsia" w:ascii="宋体" w:hAnsi="宋体" w:eastAsia="宋体" w:cs="宋体"/>
                      <w:sz w:val="28"/>
                      <w:szCs w:val="28"/>
                    </w:rPr>
                    <w:tab/>
                  </w:r>
                  <w:bookmarkStart w:id="11" w:name="_Toc1187_WPSOffice_Level1Page"/>
                  <w:r>
                    <w:rPr>
                      <w:rFonts w:hint="eastAsia" w:ascii="宋体" w:hAnsi="宋体" w:eastAsia="宋体" w:cs="宋体"/>
                      <w:sz w:val="28"/>
                      <w:szCs w:val="28"/>
                    </w:rPr>
                    <w:t>12</w:t>
                  </w:r>
                  <w:bookmarkEnd w:id="11"/>
                  <w:r>
                    <w:rPr>
                      <w:rFonts w:hint="eastAsia" w:ascii="宋体" w:hAnsi="宋体" w:eastAsia="宋体" w:cs="宋体"/>
                      <w:sz w:val="28"/>
                      <w:szCs w:val="28"/>
                    </w:rPr>
                    <w:fldChar w:fldCharType="end"/>
                  </w:r>
                  <w:bookmarkEnd w:id="0"/>
                </w:p>
              </w:sdtContent>
            </w:sdt>
            <w:p>
              <w:pPr>
                <w:spacing w:before="0" w:beforeLines="0" w:after="0" w:afterLines="0" w:line="240" w:lineRule="auto"/>
                <w:ind w:left="0" w:leftChars="0" w:right="0" w:rightChars="0" w:firstLine="0" w:firstLineChars="0"/>
                <w:jc w:val="center"/>
                <w:rPr>
                  <w:rFonts w:hint="eastAsia" w:ascii="宋体" w:hAnsi="宋体" w:eastAsia="宋体" w:cs="宋体"/>
                  <w:sz w:val="21"/>
                </w:rPr>
              </w:pPr>
            </w:p>
            <w:p>
              <w:pPr>
                <w:pStyle w:val="14"/>
                <w:tabs>
                  <w:tab w:val="right" w:leader="dot" w:pos="8200"/>
                </w:tabs>
                <w:rPr>
                  <w:rFonts w:hint="eastAsia" w:ascii="宋体" w:hAnsi="宋体" w:eastAsia="宋体" w:cs="宋体"/>
                </w:rPr>
              </w:pPr>
              <w:r>
                <w:rPr>
                  <w:rFonts w:hint="eastAsia" w:ascii="宋体" w:hAnsi="宋体" w:eastAsia="宋体" w:cs="宋体"/>
                  <w:sz w:val="28"/>
                  <w:szCs w:val="28"/>
                </w:rPr>
                <w:fldChar w:fldCharType="end"/>
              </w:r>
              <w:bookmarkEnd w:id="104"/>
            </w:p>
          </w:sdtContent>
        </w:sdt>
        <w:p>
          <w:pPr>
            <w:spacing w:before="0" w:beforeLines="0" w:after="0" w:afterLines="0" w:line="240" w:lineRule="auto"/>
            <w:ind w:left="0" w:leftChars="0" w:right="0" w:rightChars="0" w:firstLine="0" w:firstLineChars="0"/>
            <w:jc w:val="center"/>
            <w:rPr>
              <w:rFonts w:hint="eastAsia" w:ascii="宋体" w:hAnsi="宋体" w:eastAsia="宋体" w:cs="宋体"/>
              <w:sz w:val="21"/>
            </w:rPr>
          </w:pPr>
        </w:p>
        <w:p>
          <w:pPr>
            <w:pStyle w:val="14"/>
            <w:tabs>
              <w:tab w:val="right" w:leader="dot" w:pos="8200"/>
            </w:tabs>
            <w:rPr>
              <w:rFonts w:hint="eastAsia" w:ascii="宋体" w:hAnsi="宋体" w:eastAsia="宋体" w:cs="宋体"/>
            </w:rPr>
          </w:pPr>
        </w:p>
      </w:sdtContent>
    </w:sdt>
    <w:p>
      <w:pPr>
        <w:jc w:val="center"/>
        <w:rPr>
          <w:rFonts w:hint="eastAsia" w:ascii="宋体" w:hAnsi="宋体" w:eastAsia="宋体" w:cs="宋体"/>
          <w:sz w:val="28"/>
          <w:szCs w:val="28"/>
        </w:rPr>
        <w:sectPr>
          <w:footerReference r:id="rId4" w:type="default"/>
          <w:pgSz w:w="11906" w:h="16838"/>
          <w:pgMar w:top="1440" w:right="1886" w:bottom="1440" w:left="182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sz w:val="28"/>
          <w:szCs w:val="28"/>
        </w:rPr>
      </w:pPr>
      <w:bookmarkStart w:id="12" w:name="_Toc474141909"/>
      <w:bookmarkStart w:id="13" w:name="_Toc12797"/>
      <w:bookmarkStart w:id="14" w:name="_Toc20560"/>
      <w:bookmarkStart w:id="15" w:name="_Toc6874"/>
      <w:bookmarkStart w:id="16" w:name="_Toc12400"/>
      <w:r>
        <w:rPr>
          <w:rFonts w:hint="eastAsia" w:ascii="宋体" w:hAnsi="宋体" w:eastAsia="宋体" w:cs="宋体"/>
          <w:sz w:val="28"/>
          <w:szCs w:val="28"/>
        </w:rPr>
        <w:t>本合同由下列双方签署：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hint="eastAsia" w:ascii="宋体" w:hAnsi="宋体" w:eastAsia="宋体" w:cs="宋体"/>
          <w:sz w:val="28"/>
          <w:szCs w:val="28"/>
        </w:rPr>
        <w:t>）</w:t>
      </w:r>
      <w:r>
        <w:rPr>
          <w:rFonts w:hint="eastAsia" w:ascii="宋体" w:hAnsi="宋体" w:eastAsia="宋体" w:cs="宋体"/>
          <w:sz w:val="28"/>
          <w:szCs w:val="28"/>
          <w:lang w:val="en-US" w:eastAsia="zh-CN"/>
        </w:rPr>
        <w:t>甲方</w:t>
      </w:r>
      <w:r>
        <w:rPr>
          <w:rFonts w:hint="eastAsia" w:ascii="宋体" w:hAnsi="宋体" w:eastAsia="宋体" w:cs="宋体"/>
          <w:sz w:val="28"/>
          <w:szCs w:val="28"/>
        </w:rPr>
        <w:t>（</w:t>
      </w:r>
      <w:r>
        <w:rPr>
          <w:rFonts w:hint="eastAsia" w:ascii="宋体" w:hAnsi="宋体" w:eastAsia="宋体" w:cs="宋体"/>
          <w:sz w:val="28"/>
          <w:szCs w:val="28"/>
          <w:lang w:val="en-US" w:eastAsia="zh-CN"/>
        </w:rPr>
        <w:t>即</w:t>
      </w:r>
      <w:r>
        <w:rPr>
          <w:rFonts w:hint="eastAsia" w:ascii="宋体" w:hAnsi="宋体" w:eastAsia="宋体" w:cs="宋体"/>
          <w:sz w:val="28"/>
          <w:szCs w:val="28"/>
        </w:rPr>
        <w:t>电力用户）：</w:t>
      </w:r>
      <w:r>
        <w:rPr>
          <w:rFonts w:hint="eastAsia" w:ascii="宋体" w:hAnsi="宋体" w:eastAsia="宋体" w:cs="宋体"/>
          <w:sz w:val="28"/>
          <w:szCs w:val="28"/>
          <w:u w:val="single"/>
        </w:rPr>
        <w:t xml:space="preserve">                </w:t>
      </w:r>
      <w:r>
        <w:rPr>
          <w:rFonts w:hint="eastAsia" w:ascii="宋体" w:hAnsi="宋体" w:eastAsia="宋体" w:cs="宋体"/>
          <w:sz w:val="28"/>
          <w:szCs w:val="28"/>
        </w:rPr>
        <w:t>，</w:t>
      </w:r>
      <w:r>
        <w:rPr>
          <w:rFonts w:hint="eastAsia" w:ascii="宋体" w:hAnsi="宋体" w:eastAsia="宋体" w:cs="宋体"/>
          <w:color w:val="000000"/>
          <w:sz w:val="28"/>
          <w:szCs w:val="28"/>
        </w:rPr>
        <w:t>企业所在地为</w:t>
      </w:r>
      <w:r>
        <w:rPr>
          <w:rFonts w:hint="eastAsia" w:ascii="宋体" w:hAnsi="宋体" w:eastAsia="宋体" w:cs="宋体"/>
          <w:color w:val="000000"/>
          <w:sz w:val="30"/>
          <w:szCs w:val="30"/>
        </w:rPr>
        <w:t>________</w:t>
      </w:r>
      <w:r>
        <w:rPr>
          <w:rFonts w:hint="eastAsia" w:ascii="宋体" w:hAnsi="宋体" w:eastAsia="宋体" w:cs="宋体"/>
          <w:sz w:val="28"/>
          <w:szCs w:val="28"/>
          <w:u w:val="none"/>
          <w:lang w:eastAsia="zh-CN"/>
        </w:rPr>
        <w:t>，</w:t>
      </w:r>
      <w:r>
        <w:rPr>
          <w:rFonts w:hint="eastAsia" w:ascii="宋体" w:hAnsi="宋体" w:eastAsia="宋体" w:cs="宋体"/>
          <w:sz w:val="28"/>
          <w:szCs w:val="28"/>
          <w:u w:val="none"/>
        </w:rPr>
        <w:t>在</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工商行政管理局登记注册，统一社会信用代码（组织机构代码）：</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none"/>
          <w:lang w:eastAsia="zh-CN"/>
        </w:rPr>
        <w:t>，法定代表人（企业负责人）：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highlight w:val="none"/>
          <w:u w:val="none"/>
          <w:lang w:eastAsia="zh-CN"/>
        </w:rPr>
        <w:t>，户号包括：</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lang w:eastAsia="zh-CN"/>
        </w:rPr>
        <w:t>。</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（2）乙方</w:t>
      </w:r>
      <w:r>
        <w:rPr>
          <w:rFonts w:hint="eastAsia" w:ascii="宋体" w:hAnsi="宋体" w:eastAsia="宋体" w:cs="宋体"/>
          <w:sz w:val="28"/>
          <w:szCs w:val="28"/>
        </w:rPr>
        <w:t>（</w:t>
      </w:r>
      <w:r>
        <w:rPr>
          <w:rFonts w:hint="eastAsia" w:ascii="宋体" w:hAnsi="宋体" w:eastAsia="宋体" w:cs="宋体"/>
          <w:sz w:val="28"/>
          <w:szCs w:val="28"/>
          <w:lang w:val="en-US" w:eastAsia="zh-CN"/>
        </w:rPr>
        <w:t>即</w:t>
      </w:r>
      <w:r>
        <w:rPr>
          <w:rFonts w:hint="eastAsia" w:ascii="宋体" w:hAnsi="宋体" w:eastAsia="宋体" w:cs="宋体"/>
          <w:sz w:val="28"/>
          <w:szCs w:val="28"/>
          <w:lang w:eastAsia="zh-CN"/>
        </w:rPr>
        <w:t>负荷集成商</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企业代码：</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w:t>
      </w:r>
      <w:r>
        <w:rPr>
          <w:rFonts w:hint="eastAsia" w:ascii="宋体" w:hAnsi="宋体" w:eastAsia="宋体" w:cs="宋体"/>
          <w:sz w:val="28"/>
          <w:szCs w:val="28"/>
        </w:rPr>
        <w:t>企业所在地为</w:t>
      </w:r>
      <w:r>
        <w:rPr>
          <w:rFonts w:hint="eastAsia" w:ascii="宋体" w:hAnsi="宋体" w:eastAsia="宋体" w:cs="宋体"/>
          <w:color w:val="000000"/>
          <w:sz w:val="30"/>
          <w:szCs w:val="30"/>
        </w:rPr>
        <w:t>________</w:t>
      </w:r>
      <w:r>
        <w:rPr>
          <w:rFonts w:hint="eastAsia" w:ascii="宋体" w:hAnsi="宋体" w:eastAsia="宋体" w:cs="宋体"/>
          <w:sz w:val="28"/>
          <w:szCs w:val="28"/>
          <w:u w:val="none"/>
          <w:lang w:eastAsia="zh-CN"/>
        </w:rPr>
        <w:t>，</w:t>
      </w:r>
      <w:r>
        <w:rPr>
          <w:rFonts w:hint="eastAsia" w:ascii="宋体" w:hAnsi="宋体" w:eastAsia="宋体" w:cs="宋体"/>
          <w:sz w:val="28"/>
          <w:szCs w:val="28"/>
        </w:rPr>
        <w:t>在</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工商行政管理局登记注册，已按相关法规要求完成“一注册、一承诺、一公示、三备案”流程，按规定履行交易信用保证，具备售电资格，统一社会信用代码（组织机构代码）：</w:t>
      </w:r>
      <w:r>
        <w:rPr>
          <w:rFonts w:hint="eastAsia" w:ascii="宋体" w:hAnsi="宋体" w:eastAsia="宋体" w:cs="宋体"/>
          <w:sz w:val="28"/>
          <w:szCs w:val="28"/>
          <w:u w:val="single"/>
        </w:rPr>
        <w:t xml:space="preserve">          </w:t>
      </w:r>
      <w:r>
        <w:rPr>
          <w:rFonts w:hint="eastAsia" w:ascii="宋体" w:hAnsi="宋体" w:eastAsia="宋体" w:cs="宋体"/>
          <w:sz w:val="28"/>
          <w:szCs w:val="28"/>
          <w:u w:val="none"/>
          <w:lang w:eastAsia="zh-CN"/>
        </w:rPr>
        <w:t>，法定代表人（企业负责人）：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eastAsia="zh-CN"/>
        </w:rPr>
        <w:t>。</w:t>
      </w:r>
    </w:p>
    <w:p>
      <w:pPr>
        <w:pStyle w:val="14"/>
        <w:keepNext w:val="0"/>
        <w:keepLines w:val="0"/>
        <w:pageBreakBefore w:val="0"/>
        <w:widowControl/>
        <w:tabs>
          <w:tab w:val="right" w:leader="dot" w:pos="10530"/>
        </w:tabs>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rPr>
      </w:pPr>
      <w:r>
        <w:rPr>
          <w:rFonts w:hint="eastAsia" w:ascii="宋体" w:hAnsi="宋体" w:eastAsia="宋体" w:cs="宋体"/>
          <w:sz w:val="28"/>
          <w:szCs w:val="28"/>
          <w:lang w:eastAsia="zh-CN"/>
        </w:rPr>
        <w:t>甲乙</w:t>
      </w:r>
      <w:r>
        <w:rPr>
          <w:rFonts w:hint="eastAsia" w:ascii="宋体" w:hAnsi="宋体" w:eastAsia="宋体" w:cs="宋体"/>
          <w:sz w:val="28"/>
          <w:szCs w:val="28"/>
        </w:rPr>
        <w:t>双方根据国家有关法律、法规，按照电力交易规则、年度市场化交易实施方案以及交易公告等，本着平等、自愿、公平和诚信的原则，经协商一致，签订</w:t>
      </w:r>
      <w:r>
        <w:rPr>
          <w:rFonts w:hint="eastAsia" w:ascii="宋体" w:hAnsi="宋体" w:eastAsia="宋体" w:cs="宋体"/>
          <w:sz w:val="28"/>
          <w:szCs w:val="28"/>
          <w:lang w:val="en-US" w:eastAsia="zh-CN"/>
        </w:rPr>
        <w:t>广西电力市场需求响应零售交易</w:t>
      </w:r>
      <w:r>
        <w:rPr>
          <w:rFonts w:hint="eastAsia" w:ascii="宋体" w:hAnsi="宋体" w:eastAsia="宋体" w:cs="宋体"/>
          <w:sz w:val="28"/>
          <w:szCs w:val="28"/>
        </w:rPr>
        <w:t>合同（以下简称</w:t>
      </w:r>
      <w:r>
        <w:rPr>
          <w:rFonts w:hint="eastAsia" w:ascii="宋体" w:hAnsi="宋体" w:eastAsia="宋体" w:cs="宋体"/>
          <w:sz w:val="28"/>
          <w:szCs w:val="28"/>
          <w:lang w:eastAsia="zh-CN"/>
        </w:rPr>
        <w:t>“</w:t>
      </w:r>
      <w:r>
        <w:rPr>
          <w:rFonts w:hint="eastAsia" w:ascii="宋体" w:hAnsi="宋体" w:eastAsia="宋体" w:cs="宋体"/>
          <w:sz w:val="28"/>
          <w:szCs w:val="28"/>
        </w:rPr>
        <w:t>本合同</w:t>
      </w:r>
      <w:r>
        <w:rPr>
          <w:rFonts w:hint="eastAsia" w:ascii="宋体" w:hAnsi="宋体" w:eastAsia="宋体" w:cs="宋体"/>
          <w:sz w:val="28"/>
          <w:szCs w:val="28"/>
          <w:lang w:val="en-US" w:eastAsia="zh-CN"/>
        </w:rPr>
        <w:t>”</w:t>
      </w:r>
      <w:r>
        <w:rPr>
          <w:rFonts w:hint="eastAsia" w:ascii="宋体" w:hAnsi="宋体" w:eastAsia="宋体" w:cs="宋体"/>
          <w:sz w:val="28"/>
          <w:szCs w:val="28"/>
        </w:rPr>
        <w:t>）。</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rPr>
      </w:pPr>
      <w:bookmarkStart w:id="17" w:name="_Toc19127_WPSOffice_Level1"/>
      <w:bookmarkStart w:id="18" w:name="_Toc13336_WPSOffice_Level1"/>
      <w:r>
        <w:rPr>
          <w:rFonts w:hint="eastAsia" w:ascii="宋体" w:hAnsi="宋体" w:eastAsia="宋体" w:cs="宋体"/>
          <w:b/>
          <w:bCs/>
          <w:sz w:val="30"/>
          <w:szCs w:val="30"/>
        </w:rPr>
        <w:t>第1章　</w:t>
      </w:r>
      <w:bookmarkEnd w:id="12"/>
      <w:r>
        <w:rPr>
          <w:rFonts w:hint="eastAsia" w:ascii="宋体" w:hAnsi="宋体" w:eastAsia="宋体" w:cs="宋体"/>
          <w:b/>
          <w:bCs/>
          <w:sz w:val="30"/>
          <w:szCs w:val="30"/>
        </w:rPr>
        <w:t>定义和说明</w:t>
      </w:r>
      <w:bookmarkEnd w:id="13"/>
      <w:bookmarkEnd w:id="14"/>
      <w:bookmarkEnd w:id="17"/>
      <w:bookmarkEnd w:id="18"/>
    </w:p>
    <w:p>
      <w:pPr>
        <w:rPr>
          <w:rFonts w:hint="eastAsia" w:ascii="宋体" w:hAnsi="宋体" w:eastAsia="宋体" w:cs="宋体"/>
          <w:sz w:val="28"/>
          <w:szCs w:val="28"/>
        </w:rPr>
      </w:pPr>
      <w:r>
        <w:rPr>
          <w:rFonts w:hint="eastAsia" w:ascii="宋体" w:hAnsi="宋体" w:eastAsia="宋体" w:cs="宋体"/>
          <w:sz w:val="28"/>
          <w:szCs w:val="28"/>
        </w:rPr>
        <w:t>　　1.1定义</w:t>
      </w:r>
    </w:p>
    <w:p>
      <w:pPr>
        <w:ind w:firstLine="560"/>
        <w:rPr>
          <w:rFonts w:hint="eastAsia" w:ascii="宋体" w:hAnsi="宋体" w:eastAsia="宋体" w:cs="宋体"/>
          <w:sz w:val="28"/>
          <w:szCs w:val="28"/>
          <w:lang w:eastAsia="zh-CN"/>
        </w:rPr>
      </w:pPr>
      <w:r>
        <w:rPr>
          <w:rFonts w:hint="eastAsia" w:ascii="宋体" w:hAnsi="宋体" w:eastAsia="宋体" w:cs="宋体"/>
          <w:sz w:val="28"/>
          <w:szCs w:val="28"/>
        </w:rPr>
        <w:t>1.1.1</w:t>
      </w:r>
      <w:r>
        <w:rPr>
          <w:rFonts w:hint="eastAsia" w:ascii="宋体" w:hAnsi="宋体" w:eastAsia="宋体" w:cs="宋体"/>
          <w:sz w:val="28"/>
          <w:szCs w:val="28"/>
          <w:lang w:eastAsia="zh-CN"/>
        </w:rPr>
        <w:t>电力交易系统：指电力交易机构负责建设、运营、管理的电力市场技术支持系统。</w:t>
      </w:r>
    </w:p>
    <w:p>
      <w:pPr>
        <w:ind w:firstLine="560"/>
        <w:rPr>
          <w:rFonts w:hint="eastAsia" w:ascii="宋体" w:hAnsi="宋体" w:eastAsia="宋体" w:cs="宋体"/>
          <w:sz w:val="28"/>
          <w:szCs w:val="28"/>
        </w:rPr>
      </w:pPr>
      <w:r>
        <w:rPr>
          <w:rFonts w:hint="eastAsia" w:ascii="宋体" w:hAnsi="宋体" w:eastAsia="宋体" w:cs="宋体"/>
          <w:sz w:val="28"/>
          <w:szCs w:val="28"/>
          <w:lang w:val="en-US" w:eastAsia="zh-CN"/>
        </w:rPr>
        <w:t>1.1.2</w:t>
      </w:r>
      <w:r>
        <w:rPr>
          <w:rFonts w:hint="eastAsia" w:ascii="宋体" w:hAnsi="宋体" w:eastAsia="宋体" w:cs="宋体"/>
          <w:sz w:val="28"/>
          <w:szCs w:val="28"/>
        </w:rPr>
        <w:t>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电力监管机构确认。</w:t>
      </w:r>
    </w:p>
    <w:p>
      <w:pPr>
        <w:ind w:firstLine="560"/>
        <w:rPr>
          <w:rFonts w:hint="eastAsia" w:ascii="宋体" w:hAnsi="宋体" w:eastAsia="宋体" w:cs="宋体"/>
          <w:sz w:val="28"/>
          <w:szCs w:val="28"/>
        </w:rPr>
      </w:pPr>
      <w:r>
        <w:rPr>
          <w:rFonts w:hint="eastAsia" w:ascii="宋体" w:hAnsi="宋体" w:eastAsia="宋体" w:cs="宋体"/>
          <w:sz w:val="28"/>
          <w:szCs w:val="28"/>
          <w:lang w:val="en-US" w:eastAsia="zh-CN"/>
        </w:rPr>
        <w:t>1.1.3</w:t>
      </w:r>
      <w:r>
        <w:rPr>
          <w:rFonts w:hint="eastAsia" w:ascii="宋体" w:hAnsi="宋体" w:eastAsia="宋体" w:cs="宋体"/>
          <w:sz w:val="28"/>
          <w:szCs w:val="28"/>
        </w:rPr>
        <w:t>不可抗力：指不能预见、不能避免并不能克服的客观情况。包括：火山爆发、龙卷风、海啸、暴风雨、泥石流、山体滑坡、水灾、火灾、超设计标准的地震、台风、雷电、雾闪</w:t>
      </w:r>
      <w:r>
        <w:rPr>
          <w:rFonts w:hint="eastAsia" w:ascii="宋体" w:hAnsi="宋体" w:eastAsia="宋体" w:cs="宋体"/>
          <w:sz w:val="28"/>
          <w:szCs w:val="28"/>
          <w:lang w:eastAsia="zh-CN"/>
        </w:rPr>
        <w:t>、</w:t>
      </w:r>
      <w:r>
        <w:rPr>
          <w:rFonts w:hint="eastAsia" w:ascii="宋体" w:hAnsi="宋体" w:eastAsia="宋体" w:cs="宋体"/>
          <w:sz w:val="28"/>
          <w:szCs w:val="28"/>
        </w:rPr>
        <w:t>电力市场技术支持</w:t>
      </w:r>
      <w:r>
        <w:rPr>
          <w:rFonts w:hint="eastAsia" w:ascii="宋体" w:hAnsi="宋体" w:eastAsia="宋体" w:cs="宋体"/>
          <w:sz w:val="28"/>
          <w:szCs w:val="28"/>
          <w:lang w:eastAsia="zh-CN"/>
        </w:rPr>
        <w:t>相关</w:t>
      </w:r>
      <w:r>
        <w:rPr>
          <w:rFonts w:hint="eastAsia" w:ascii="宋体" w:hAnsi="宋体" w:eastAsia="宋体" w:cs="宋体"/>
          <w:sz w:val="28"/>
          <w:szCs w:val="28"/>
        </w:rPr>
        <w:t>系统发生重大故障</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政府行为</w:t>
      </w:r>
      <w:r>
        <w:rPr>
          <w:rFonts w:hint="eastAsia" w:ascii="宋体" w:hAnsi="宋体" w:eastAsia="宋体" w:cs="宋体"/>
          <w:sz w:val="28"/>
          <w:szCs w:val="28"/>
        </w:rPr>
        <w:t>以及核辐射、战争、瘟疫、骚乱等。</w:t>
      </w:r>
    </w:p>
    <w:p>
      <w:pPr>
        <w:rPr>
          <w:rFonts w:hint="eastAsia" w:ascii="宋体" w:hAnsi="宋体" w:eastAsia="宋体" w:cs="宋体"/>
          <w:sz w:val="28"/>
          <w:szCs w:val="28"/>
        </w:rPr>
      </w:pPr>
      <w:r>
        <w:rPr>
          <w:rFonts w:hint="eastAsia" w:ascii="宋体" w:hAnsi="宋体" w:eastAsia="宋体" w:cs="宋体"/>
          <w:sz w:val="28"/>
          <w:szCs w:val="28"/>
        </w:rPr>
        <w:t>　　1.2说明</w:t>
      </w:r>
    </w:p>
    <w:p>
      <w:pPr>
        <w:rPr>
          <w:rFonts w:hint="eastAsia" w:ascii="宋体" w:hAnsi="宋体" w:eastAsia="宋体" w:cs="宋体"/>
          <w:sz w:val="28"/>
          <w:szCs w:val="28"/>
        </w:rPr>
      </w:pPr>
      <w:r>
        <w:rPr>
          <w:rFonts w:hint="eastAsia" w:ascii="宋体" w:hAnsi="宋体" w:eastAsia="宋体" w:cs="宋体"/>
          <w:sz w:val="28"/>
          <w:szCs w:val="28"/>
        </w:rPr>
        <w:t>　　1.2.1本合同中的标题仅为阅读方便，不应被视为本合同的组成部分，亦不应以任何方式影响对本合同的解释。</w:t>
      </w:r>
    </w:p>
    <w:p>
      <w:pPr>
        <w:ind w:firstLine="0"/>
        <w:rPr>
          <w:rFonts w:hint="eastAsia"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lang w:val="en-US" w:eastAsia="zh-CN"/>
        </w:rPr>
        <w:t>1.2.2</w:t>
      </w:r>
      <w:r>
        <w:rPr>
          <w:rFonts w:hint="eastAsia" w:ascii="宋体" w:hAnsi="宋体" w:eastAsia="宋体" w:cs="宋体"/>
          <w:sz w:val="28"/>
          <w:szCs w:val="28"/>
        </w:rPr>
        <w:t>本合同附件与正文具有同等的法律效力。</w:t>
      </w:r>
    </w:p>
    <w:p>
      <w:pPr>
        <w:rPr>
          <w:rFonts w:hint="eastAsia" w:ascii="宋体" w:hAnsi="宋体" w:eastAsia="宋体" w:cs="宋体"/>
          <w:sz w:val="28"/>
          <w:szCs w:val="28"/>
        </w:rPr>
      </w:pPr>
      <w:r>
        <w:rPr>
          <w:rFonts w:hint="eastAsia" w:ascii="宋体" w:hAnsi="宋体" w:eastAsia="宋体" w:cs="宋体"/>
          <w:sz w:val="28"/>
          <w:szCs w:val="28"/>
        </w:rPr>
        <w:t>　　1.2.</w:t>
      </w:r>
      <w:r>
        <w:rPr>
          <w:rFonts w:hint="eastAsia" w:ascii="宋体" w:hAnsi="宋体" w:eastAsia="宋体" w:cs="宋体"/>
          <w:sz w:val="28"/>
          <w:szCs w:val="28"/>
          <w:lang w:val="en-US" w:eastAsia="zh-CN"/>
        </w:rPr>
        <w:t>3</w:t>
      </w:r>
      <w:r>
        <w:rPr>
          <w:rFonts w:hint="eastAsia" w:ascii="宋体" w:hAnsi="宋体" w:eastAsia="宋体" w:cs="宋体"/>
          <w:sz w:val="28"/>
          <w:szCs w:val="28"/>
        </w:rPr>
        <w:t>本合同对</w:t>
      </w:r>
      <w:r>
        <w:rPr>
          <w:rFonts w:hint="eastAsia" w:ascii="宋体" w:hAnsi="宋体" w:eastAsia="宋体" w:cs="宋体"/>
          <w:sz w:val="28"/>
          <w:szCs w:val="28"/>
          <w:lang w:eastAsia="zh-CN"/>
        </w:rPr>
        <w:t>任一方</w:t>
      </w:r>
      <w:r>
        <w:rPr>
          <w:rFonts w:hint="eastAsia" w:ascii="宋体" w:hAnsi="宋体" w:eastAsia="宋体" w:cs="宋体"/>
          <w:sz w:val="28"/>
          <w:szCs w:val="28"/>
        </w:rPr>
        <w:t>的合法承继者或受让人具有约束力。但</w:t>
      </w:r>
      <w:r>
        <w:rPr>
          <w:rFonts w:hint="eastAsia" w:ascii="宋体" w:hAnsi="宋体" w:eastAsia="宋体" w:cs="宋体"/>
          <w:sz w:val="28"/>
          <w:szCs w:val="28"/>
          <w:lang w:eastAsia="zh-CN"/>
        </w:rPr>
        <w:t>国家及广西</w:t>
      </w:r>
      <w:r>
        <w:rPr>
          <w:rFonts w:hint="eastAsia" w:ascii="宋体" w:hAnsi="宋体" w:eastAsia="宋体" w:cs="宋体"/>
          <w:sz w:val="28"/>
          <w:szCs w:val="28"/>
        </w:rPr>
        <w:t>电力市场有关政策、交易规则</w:t>
      </w:r>
      <w:r>
        <w:rPr>
          <w:rFonts w:hint="eastAsia" w:ascii="宋体" w:hAnsi="宋体" w:eastAsia="宋体" w:cs="宋体"/>
          <w:sz w:val="28"/>
          <w:szCs w:val="28"/>
          <w:lang w:eastAsia="zh-CN"/>
        </w:rPr>
        <w:t>以及政策</w:t>
      </w:r>
      <w:r>
        <w:rPr>
          <w:rFonts w:hint="eastAsia" w:ascii="宋体" w:hAnsi="宋体" w:eastAsia="宋体" w:cs="宋体"/>
          <w:sz w:val="28"/>
          <w:szCs w:val="28"/>
        </w:rPr>
        <w:t>制度文件另有规定或</w:t>
      </w:r>
      <w:r>
        <w:rPr>
          <w:rFonts w:hint="eastAsia" w:ascii="宋体" w:hAnsi="宋体" w:eastAsia="宋体" w:cs="宋体"/>
          <w:sz w:val="28"/>
          <w:szCs w:val="28"/>
          <w:lang w:eastAsia="zh-CN"/>
        </w:rPr>
        <w:t>本合同</w:t>
      </w:r>
      <w:r>
        <w:rPr>
          <w:rFonts w:hint="eastAsia" w:ascii="宋体" w:hAnsi="宋体" w:eastAsia="宋体" w:cs="宋体"/>
          <w:sz w:val="28"/>
          <w:szCs w:val="28"/>
        </w:rPr>
        <w:t>当事人另有约定的除外。</w:t>
      </w:r>
    </w:p>
    <w:p>
      <w:pPr>
        <w:rPr>
          <w:rFonts w:hint="eastAsia" w:ascii="宋体" w:hAnsi="宋体" w:eastAsia="宋体" w:cs="宋体"/>
          <w:sz w:val="28"/>
          <w:szCs w:val="28"/>
        </w:rPr>
      </w:pPr>
      <w:r>
        <w:rPr>
          <w:rFonts w:hint="eastAsia" w:ascii="宋体" w:hAnsi="宋体" w:eastAsia="宋体" w:cs="宋体"/>
          <w:sz w:val="28"/>
          <w:szCs w:val="28"/>
        </w:rPr>
        <w:t>　　遇有本款约定的情形时，相关义务人应当依法履行必要的通知义务及完备的法律手续。</w:t>
      </w:r>
    </w:p>
    <w:p>
      <w:pPr>
        <w:rPr>
          <w:rFonts w:hint="eastAsia" w:ascii="宋体" w:hAnsi="宋体" w:eastAsia="宋体" w:cs="宋体"/>
          <w:sz w:val="28"/>
          <w:szCs w:val="28"/>
        </w:rPr>
      </w:pPr>
      <w:r>
        <w:rPr>
          <w:rFonts w:hint="eastAsia" w:ascii="宋体" w:hAnsi="宋体" w:eastAsia="宋体" w:cs="宋体"/>
          <w:sz w:val="28"/>
          <w:szCs w:val="28"/>
        </w:rPr>
        <w:t>　　1.2.</w:t>
      </w:r>
      <w:r>
        <w:rPr>
          <w:rFonts w:hint="eastAsia" w:ascii="宋体" w:hAnsi="宋体" w:eastAsia="宋体" w:cs="宋体"/>
          <w:sz w:val="28"/>
          <w:szCs w:val="28"/>
          <w:lang w:val="en-US" w:eastAsia="zh-CN"/>
        </w:rPr>
        <w:t>4</w:t>
      </w:r>
      <w:r>
        <w:rPr>
          <w:rFonts w:hint="eastAsia" w:ascii="宋体" w:hAnsi="宋体" w:eastAsia="宋体" w:cs="宋体"/>
          <w:sz w:val="28"/>
          <w:szCs w:val="28"/>
        </w:rPr>
        <w:t>除上下文另有要求外，本合同所指日、月、年均为公历日、月、年。</w:t>
      </w:r>
    </w:p>
    <w:p>
      <w:pPr>
        <w:rPr>
          <w:rFonts w:hint="eastAsia" w:ascii="宋体" w:hAnsi="宋体" w:eastAsia="宋体" w:cs="宋体"/>
          <w:sz w:val="28"/>
          <w:szCs w:val="28"/>
        </w:rPr>
      </w:pPr>
      <w:r>
        <w:rPr>
          <w:rFonts w:hint="eastAsia" w:ascii="宋体" w:hAnsi="宋体" w:eastAsia="宋体" w:cs="宋体"/>
          <w:sz w:val="28"/>
          <w:szCs w:val="28"/>
        </w:rPr>
        <w:t>　　1.2.</w:t>
      </w:r>
      <w:r>
        <w:rPr>
          <w:rFonts w:hint="eastAsia" w:ascii="宋体" w:hAnsi="宋体" w:eastAsia="宋体" w:cs="宋体"/>
          <w:sz w:val="28"/>
          <w:szCs w:val="28"/>
          <w:lang w:val="en-US" w:eastAsia="zh-CN"/>
        </w:rPr>
        <w:t>5</w:t>
      </w:r>
      <w:r>
        <w:rPr>
          <w:rFonts w:hint="eastAsia" w:ascii="宋体" w:hAnsi="宋体" w:eastAsia="宋体" w:cs="宋体"/>
          <w:sz w:val="28"/>
          <w:szCs w:val="28"/>
        </w:rPr>
        <w:t>合同中的“包括”一词指：包括但不限于。</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rPr>
      </w:pPr>
      <w:bookmarkStart w:id="19" w:name="_Toc18406_WPSOffice_Level1"/>
      <w:bookmarkStart w:id="20" w:name="_Toc4667"/>
      <w:bookmarkStart w:id="21" w:name="_Toc5477_WPSOffice_Level1"/>
      <w:bookmarkStart w:id="22" w:name="_Toc16308"/>
      <w:bookmarkStart w:id="23" w:name="_Toc32217"/>
      <w:r>
        <w:rPr>
          <w:rFonts w:hint="eastAsia" w:ascii="宋体" w:hAnsi="宋体" w:eastAsia="宋体" w:cs="宋体"/>
          <w:b/>
          <w:bCs/>
          <w:sz w:val="30"/>
          <w:szCs w:val="30"/>
        </w:rPr>
        <w:t>第</w:t>
      </w:r>
      <w:r>
        <w:rPr>
          <w:rFonts w:hint="eastAsia" w:ascii="宋体" w:hAnsi="宋体" w:eastAsia="宋体" w:cs="宋体"/>
          <w:b/>
          <w:bCs/>
          <w:sz w:val="30"/>
          <w:szCs w:val="30"/>
          <w:lang w:val="en-US" w:eastAsia="zh-CN"/>
        </w:rPr>
        <w:t>2</w:t>
      </w:r>
      <w:r>
        <w:rPr>
          <w:rFonts w:hint="eastAsia" w:ascii="宋体" w:hAnsi="宋体" w:eastAsia="宋体" w:cs="宋体"/>
          <w:b/>
          <w:bCs/>
          <w:sz w:val="30"/>
          <w:szCs w:val="30"/>
        </w:rPr>
        <w:t>章　双方承诺</w:t>
      </w:r>
      <w:bookmarkEnd w:id="15"/>
      <w:bookmarkEnd w:id="16"/>
      <w:bookmarkEnd w:id="19"/>
      <w:bookmarkEnd w:id="20"/>
      <w:bookmarkEnd w:id="21"/>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bookmarkStart w:id="24" w:name="_Toc32342"/>
      <w:bookmarkStart w:id="25" w:name="_Toc12350"/>
      <w:bookmarkStart w:id="26" w:name="_Toc5373"/>
      <w:bookmarkStart w:id="27" w:name="_Toc17598"/>
      <w:r>
        <w:rPr>
          <w:rFonts w:hint="eastAsia" w:ascii="宋体" w:hAnsi="宋体" w:eastAsia="宋体" w:cs="宋体"/>
          <w:sz w:val="28"/>
          <w:szCs w:val="28"/>
          <w:lang w:val="en-US" w:eastAsia="zh-CN"/>
        </w:rPr>
        <w:t>2</w:t>
      </w:r>
      <w:r>
        <w:rPr>
          <w:rFonts w:hint="eastAsia" w:ascii="宋体" w:hAnsi="宋体" w:eastAsia="宋体" w:cs="宋体"/>
          <w:sz w:val="28"/>
          <w:szCs w:val="28"/>
        </w:rPr>
        <w:t>.1</w:t>
      </w:r>
      <w:r>
        <w:rPr>
          <w:rFonts w:hint="eastAsia" w:ascii="宋体" w:hAnsi="宋体" w:eastAsia="宋体" w:cs="宋体"/>
          <w:sz w:val="28"/>
          <w:szCs w:val="28"/>
          <w:lang w:eastAsia="zh-CN"/>
        </w:rPr>
        <w:t>任一方</w:t>
      </w:r>
      <w:r>
        <w:rPr>
          <w:rFonts w:hint="eastAsia" w:ascii="宋体" w:hAnsi="宋体" w:eastAsia="宋体" w:cs="宋体"/>
          <w:sz w:val="28"/>
          <w:szCs w:val="28"/>
        </w:rPr>
        <w:t>在此向对方</w:t>
      </w:r>
      <w:r>
        <w:rPr>
          <w:rFonts w:hint="eastAsia" w:ascii="宋体" w:hAnsi="宋体" w:eastAsia="宋体" w:cs="宋体"/>
          <w:sz w:val="28"/>
          <w:szCs w:val="28"/>
          <w:lang w:eastAsia="zh-CN"/>
        </w:rPr>
        <w:t>承诺</w:t>
      </w:r>
      <w:r>
        <w:rPr>
          <w:rFonts w:hint="eastAsia" w:ascii="宋体" w:hAnsi="宋体" w:eastAsia="宋体" w:cs="宋体"/>
          <w:sz w:val="28"/>
          <w:szCs w:val="28"/>
        </w:rPr>
        <w:t>如下：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.1.1本方为</w:t>
      </w:r>
      <w:r>
        <w:rPr>
          <w:rFonts w:hint="eastAsia" w:ascii="宋体" w:hAnsi="宋体" w:eastAsia="宋体" w:cs="宋体"/>
          <w:sz w:val="28"/>
          <w:szCs w:val="28"/>
          <w:lang w:eastAsia="zh-CN"/>
        </w:rPr>
        <w:t>一家</w:t>
      </w:r>
      <w:r>
        <w:rPr>
          <w:rFonts w:hint="eastAsia" w:ascii="宋体" w:hAnsi="宋体" w:eastAsia="宋体" w:cs="宋体"/>
          <w:sz w:val="28"/>
          <w:szCs w:val="28"/>
        </w:rPr>
        <w:t>依法设立并合法存续的企业，已在</w:t>
      </w:r>
      <w:r>
        <w:rPr>
          <w:rFonts w:hint="eastAsia" w:ascii="宋体" w:hAnsi="宋体" w:eastAsia="宋体" w:cs="宋体"/>
          <w:sz w:val="28"/>
          <w:szCs w:val="28"/>
          <w:lang w:eastAsia="zh-CN"/>
        </w:rPr>
        <w:t>电力交易中心</w:t>
      </w:r>
      <w:r>
        <w:rPr>
          <w:rFonts w:hint="eastAsia" w:ascii="宋体" w:hAnsi="宋体" w:eastAsia="宋体" w:cs="宋体"/>
          <w:sz w:val="28"/>
          <w:szCs w:val="28"/>
        </w:rPr>
        <w:t>完成注册，具备电力市场化交易的资格，有权签署并有能力履行本合同。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.1.2本方签署和履行本合同所需的一切手续（包括办理必要的行政许可、取得市场准入条件、营业执照等）均已办妥并合法有效。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.1.3在签署本合同时，任何法院、仲裁机构</w:t>
      </w:r>
      <w:r>
        <w:rPr>
          <w:rFonts w:hint="eastAsia" w:ascii="宋体" w:hAnsi="宋体" w:eastAsia="宋体" w:cs="宋体"/>
          <w:sz w:val="28"/>
          <w:szCs w:val="28"/>
          <w:lang w:eastAsia="zh-CN"/>
        </w:rPr>
        <w:t>、</w:t>
      </w:r>
      <w:r>
        <w:rPr>
          <w:rFonts w:hint="eastAsia" w:ascii="宋体" w:hAnsi="宋体" w:eastAsia="宋体" w:cs="宋体"/>
          <w:sz w:val="28"/>
          <w:szCs w:val="28"/>
        </w:rPr>
        <w:t>行政机关</w:t>
      </w:r>
      <w:r>
        <w:rPr>
          <w:rFonts w:hint="eastAsia" w:ascii="宋体" w:hAnsi="宋体" w:eastAsia="宋体" w:cs="宋体"/>
          <w:sz w:val="28"/>
          <w:szCs w:val="28"/>
          <w:lang w:eastAsia="zh-CN"/>
        </w:rPr>
        <w:t>或监管机构</w:t>
      </w:r>
      <w:r>
        <w:rPr>
          <w:rFonts w:hint="eastAsia" w:ascii="宋体" w:hAnsi="宋体" w:eastAsia="宋体" w:cs="宋体"/>
          <w:sz w:val="28"/>
          <w:szCs w:val="28"/>
        </w:rPr>
        <w:t>均未做出任何足以对本方履行本合同产生重大不利影响的判决、裁定、裁决</w:t>
      </w:r>
      <w:r>
        <w:rPr>
          <w:rFonts w:hint="eastAsia" w:ascii="宋体" w:hAnsi="宋体" w:eastAsia="宋体" w:cs="宋体"/>
          <w:sz w:val="28"/>
          <w:szCs w:val="28"/>
          <w:lang w:eastAsia="zh-CN"/>
        </w:rPr>
        <w:t>、行政处罚</w:t>
      </w:r>
      <w:r>
        <w:rPr>
          <w:rFonts w:hint="eastAsia" w:ascii="宋体" w:hAnsi="宋体" w:eastAsia="宋体" w:cs="宋体"/>
          <w:sz w:val="28"/>
          <w:szCs w:val="28"/>
        </w:rPr>
        <w:t>或</w:t>
      </w:r>
      <w:r>
        <w:rPr>
          <w:rFonts w:hint="eastAsia" w:ascii="宋体" w:hAnsi="宋体" w:eastAsia="宋体" w:cs="宋体"/>
          <w:sz w:val="28"/>
          <w:szCs w:val="28"/>
          <w:lang w:eastAsia="zh-CN"/>
        </w:rPr>
        <w:t>相关</w:t>
      </w:r>
      <w:r>
        <w:rPr>
          <w:rFonts w:hint="eastAsia" w:ascii="宋体" w:hAnsi="宋体" w:eastAsia="宋体" w:cs="宋体"/>
          <w:sz w:val="28"/>
          <w:szCs w:val="28"/>
        </w:rPr>
        <w:t>具体行政行为。</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.2本方为签署本合同所需的内部授权程序均已完成</w:t>
      </w:r>
      <w:r>
        <w:rPr>
          <w:rFonts w:hint="eastAsia" w:ascii="宋体" w:hAnsi="宋体" w:eastAsia="宋体" w:cs="宋体"/>
          <w:sz w:val="28"/>
          <w:szCs w:val="28"/>
          <w:lang w:eastAsia="zh-CN"/>
        </w:rPr>
        <w:t>。本合同由本方法定代表人、负责人或授权代理人签署，并且</w:t>
      </w:r>
      <w:r>
        <w:rPr>
          <w:rFonts w:hint="eastAsia" w:ascii="宋体" w:hAnsi="宋体" w:eastAsia="宋体" w:cs="宋体"/>
          <w:sz w:val="28"/>
          <w:szCs w:val="28"/>
        </w:rPr>
        <w:t>本合同生效后即对双方具有法律约束力。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.3双方均已熟悉广西电力市场有关交易规则</w:t>
      </w:r>
      <w:r>
        <w:rPr>
          <w:rFonts w:hint="eastAsia" w:ascii="宋体" w:hAnsi="宋体" w:eastAsia="宋体" w:cs="宋体"/>
          <w:sz w:val="28"/>
          <w:szCs w:val="28"/>
          <w:lang w:eastAsia="zh-CN"/>
        </w:rPr>
        <w:t>和管理制度</w:t>
      </w:r>
      <w:r>
        <w:rPr>
          <w:rFonts w:hint="eastAsia" w:ascii="宋体" w:hAnsi="宋体" w:eastAsia="宋体" w:cs="宋体"/>
          <w:sz w:val="28"/>
          <w:szCs w:val="28"/>
        </w:rPr>
        <w:t>、方案以及交易公告等，在签订</w:t>
      </w:r>
      <w:r>
        <w:rPr>
          <w:rFonts w:hint="eastAsia" w:ascii="宋体" w:hAnsi="宋体" w:eastAsia="宋体" w:cs="宋体"/>
          <w:sz w:val="28"/>
          <w:szCs w:val="28"/>
          <w:lang w:val="en-US" w:eastAsia="zh-CN"/>
        </w:rPr>
        <w:t>本</w:t>
      </w:r>
      <w:r>
        <w:rPr>
          <w:rFonts w:hint="eastAsia" w:ascii="宋体" w:hAnsi="宋体" w:eastAsia="宋体" w:cs="宋体"/>
          <w:sz w:val="28"/>
          <w:szCs w:val="28"/>
        </w:rPr>
        <w:t>合同前，均已详细阅读并充分理解</w:t>
      </w:r>
      <w:r>
        <w:rPr>
          <w:rFonts w:hint="eastAsia" w:ascii="宋体" w:hAnsi="宋体" w:eastAsia="宋体" w:cs="宋体"/>
          <w:sz w:val="28"/>
          <w:szCs w:val="28"/>
          <w:lang w:eastAsia="zh-CN"/>
        </w:rPr>
        <w:t>本合同</w:t>
      </w:r>
      <w:r>
        <w:rPr>
          <w:rFonts w:hint="eastAsia" w:ascii="宋体" w:hAnsi="宋体" w:eastAsia="宋体" w:cs="宋体"/>
          <w:sz w:val="28"/>
          <w:szCs w:val="28"/>
        </w:rPr>
        <w:t>的所有条款</w:t>
      </w:r>
      <w:r>
        <w:rPr>
          <w:rFonts w:hint="eastAsia" w:ascii="宋体" w:hAnsi="宋体" w:eastAsia="宋体" w:cs="宋体"/>
          <w:sz w:val="28"/>
          <w:szCs w:val="28"/>
          <w:lang w:eastAsia="zh-CN"/>
        </w:rPr>
        <w:t>，</w:t>
      </w:r>
      <w:r>
        <w:rPr>
          <w:rFonts w:hint="eastAsia" w:ascii="宋体" w:hAnsi="宋体" w:eastAsia="宋体" w:cs="宋体"/>
          <w:sz w:val="28"/>
          <w:szCs w:val="28"/>
        </w:rPr>
        <w:t>认同</w:t>
      </w:r>
      <w:r>
        <w:rPr>
          <w:rFonts w:hint="eastAsia" w:ascii="宋体" w:hAnsi="宋体" w:eastAsia="宋体" w:cs="宋体"/>
          <w:sz w:val="28"/>
          <w:szCs w:val="28"/>
          <w:lang w:eastAsia="zh-CN"/>
        </w:rPr>
        <w:t>电力交易中心发布的正式交易结果</w:t>
      </w:r>
      <w:r>
        <w:rPr>
          <w:rFonts w:hint="eastAsia" w:ascii="宋体" w:hAnsi="宋体" w:eastAsia="宋体" w:cs="宋体"/>
          <w:sz w:val="28"/>
          <w:szCs w:val="28"/>
        </w:rPr>
        <w:t>，愿意承担电力市场化交易可能存在的风险和后果。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lang w:val="en-US" w:eastAsia="zh-CN"/>
        </w:rPr>
        <w:t>2.4</w:t>
      </w:r>
      <w:r>
        <w:rPr>
          <w:rFonts w:hint="eastAsia" w:ascii="宋体" w:hAnsi="宋体" w:eastAsia="宋体" w:cs="宋体"/>
          <w:sz w:val="28"/>
          <w:szCs w:val="28"/>
          <w:lang w:eastAsia="zh-CN"/>
        </w:rPr>
        <w:t>双方一致同意</w:t>
      </w:r>
      <w:r>
        <w:rPr>
          <w:rFonts w:hint="eastAsia" w:ascii="宋体" w:hAnsi="宋体" w:eastAsia="宋体" w:cs="宋体"/>
          <w:sz w:val="28"/>
          <w:szCs w:val="28"/>
        </w:rPr>
        <w:t>本合同按照政府主管部门以及</w:t>
      </w:r>
      <w:r>
        <w:rPr>
          <w:rFonts w:hint="eastAsia" w:ascii="宋体" w:hAnsi="宋体" w:eastAsia="宋体" w:cs="宋体"/>
          <w:sz w:val="28"/>
          <w:szCs w:val="28"/>
          <w:lang w:eastAsia="zh-CN"/>
        </w:rPr>
        <w:t>电力</w:t>
      </w:r>
      <w:r>
        <w:rPr>
          <w:rFonts w:hint="eastAsia" w:ascii="宋体" w:hAnsi="宋体" w:eastAsia="宋体" w:cs="宋体"/>
          <w:sz w:val="28"/>
          <w:szCs w:val="28"/>
        </w:rPr>
        <w:t>交易中心印发的市场化交易相关规则、方案</w:t>
      </w:r>
      <w:r>
        <w:rPr>
          <w:rFonts w:hint="eastAsia" w:ascii="宋体" w:hAnsi="宋体" w:eastAsia="宋体" w:cs="宋体"/>
          <w:sz w:val="28"/>
          <w:szCs w:val="28"/>
          <w:highlight w:val="none"/>
        </w:rPr>
        <w:t>以及</w:t>
      </w:r>
      <w:r>
        <w:rPr>
          <w:rFonts w:hint="eastAsia" w:ascii="宋体" w:hAnsi="宋体" w:eastAsia="宋体" w:cs="宋体"/>
          <w:sz w:val="28"/>
          <w:szCs w:val="28"/>
          <w:highlight w:val="none"/>
          <w:lang w:eastAsia="zh-CN"/>
        </w:rPr>
        <w:t>现行有效的</w:t>
      </w:r>
      <w:r>
        <w:rPr>
          <w:rFonts w:hint="eastAsia" w:ascii="宋体" w:hAnsi="宋体" w:eastAsia="宋体" w:cs="宋体"/>
          <w:sz w:val="28"/>
          <w:szCs w:val="28"/>
          <w:highlight w:val="none"/>
        </w:rPr>
        <w:t>管理办法</w:t>
      </w:r>
      <w:r>
        <w:rPr>
          <w:rFonts w:hint="eastAsia" w:ascii="宋体" w:hAnsi="宋体" w:eastAsia="宋体" w:cs="宋体"/>
          <w:sz w:val="28"/>
          <w:szCs w:val="28"/>
          <w:highlight w:val="none"/>
          <w:lang w:eastAsia="zh-CN"/>
        </w:rPr>
        <w:t>规定</w:t>
      </w:r>
      <w:r>
        <w:rPr>
          <w:rFonts w:hint="eastAsia" w:ascii="宋体" w:hAnsi="宋体" w:eastAsia="宋体" w:cs="宋体"/>
          <w:sz w:val="28"/>
          <w:szCs w:val="28"/>
          <w:highlight w:val="none"/>
        </w:rPr>
        <w:t>开展</w:t>
      </w:r>
      <w:r>
        <w:rPr>
          <w:rFonts w:hint="eastAsia" w:ascii="宋体" w:hAnsi="宋体" w:eastAsia="宋体" w:cs="宋体"/>
          <w:sz w:val="28"/>
          <w:szCs w:val="28"/>
          <w:highlight w:val="none"/>
          <w:lang w:eastAsia="zh-CN"/>
        </w:rPr>
        <w:t>需求响应</w:t>
      </w:r>
      <w:r>
        <w:rPr>
          <w:rFonts w:hint="eastAsia" w:ascii="宋体" w:hAnsi="宋体" w:eastAsia="宋体" w:cs="宋体"/>
          <w:sz w:val="28"/>
          <w:szCs w:val="28"/>
          <w:highlight w:val="none"/>
        </w:rPr>
        <w:t>零售交易。</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2.5</w:t>
      </w:r>
      <w:r>
        <w:rPr>
          <w:rFonts w:hint="eastAsia" w:ascii="宋体" w:hAnsi="宋体" w:eastAsia="宋体" w:cs="宋体"/>
          <w:sz w:val="28"/>
          <w:szCs w:val="28"/>
          <w:highlight w:val="none"/>
        </w:rPr>
        <w:t>双方</w:t>
      </w:r>
      <w:r>
        <w:rPr>
          <w:rFonts w:hint="eastAsia" w:ascii="宋体" w:hAnsi="宋体" w:eastAsia="宋体" w:cs="宋体"/>
          <w:sz w:val="28"/>
          <w:szCs w:val="28"/>
          <w:highlight w:val="none"/>
          <w:lang w:val="en-US" w:eastAsia="zh-CN"/>
        </w:rPr>
        <w:t>约定</w:t>
      </w:r>
      <w:r>
        <w:rPr>
          <w:rFonts w:hint="eastAsia" w:ascii="宋体" w:hAnsi="宋体" w:eastAsia="宋体" w:cs="宋体"/>
          <w:sz w:val="28"/>
          <w:szCs w:val="28"/>
          <w:highlight w:val="none"/>
        </w:rPr>
        <w:t>有义务确保</w:t>
      </w:r>
      <w:r>
        <w:rPr>
          <w:rFonts w:hint="eastAsia" w:ascii="宋体" w:hAnsi="宋体" w:eastAsia="宋体" w:cs="宋体"/>
          <w:sz w:val="28"/>
          <w:szCs w:val="28"/>
          <w:highlight w:val="none"/>
          <w:lang w:val="en-US" w:eastAsia="zh-CN"/>
        </w:rPr>
        <w:t>双方在交易系统线上确认的</w:t>
      </w:r>
      <w:r>
        <w:rPr>
          <w:rFonts w:hint="eastAsia" w:ascii="宋体" w:hAnsi="宋体" w:eastAsia="宋体" w:cs="宋体"/>
          <w:sz w:val="28"/>
          <w:szCs w:val="28"/>
          <w:highlight w:val="none"/>
        </w:rPr>
        <w:t>备案</w:t>
      </w:r>
      <w:r>
        <w:rPr>
          <w:rFonts w:hint="eastAsia" w:ascii="宋体" w:hAnsi="宋体" w:eastAsia="宋体" w:cs="宋体"/>
          <w:sz w:val="28"/>
          <w:szCs w:val="28"/>
          <w:highlight w:val="none"/>
          <w:lang w:val="en-US" w:eastAsia="zh-CN"/>
        </w:rPr>
        <w:t>信息内容</w:t>
      </w:r>
      <w:r>
        <w:rPr>
          <w:rFonts w:hint="eastAsia" w:ascii="宋体" w:hAnsi="宋体" w:eastAsia="宋体" w:cs="宋体"/>
          <w:sz w:val="28"/>
          <w:szCs w:val="28"/>
          <w:highlight w:val="none"/>
        </w:rPr>
        <w:t>与</w:t>
      </w:r>
      <w:r>
        <w:rPr>
          <w:rFonts w:hint="eastAsia" w:ascii="宋体" w:hAnsi="宋体" w:eastAsia="宋体" w:cs="宋体"/>
          <w:sz w:val="28"/>
          <w:szCs w:val="28"/>
          <w:highlight w:val="none"/>
          <w:lang w:val="en-US" w:eastAsia="zh-CN"/>
        </w:rPr>
        <w:t>本合同文本信息保持</w:t>
      </w:r>
      <w:r>
        <w:rPr>
          <w:rFonts w:hint="eastAsia" w:ascii="宋体" w:hAnsi="宋体" w:eastAsia="宋体" w:cs="宋体"/>
          <w:sz w:val="28"/>
          <w:szCs w:val="28"/>
          <w:highlight w:val="none"/>
        </w:rPr>
        <w:t>一致</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因不一致产生的损失和后果由双方自愿承担。</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2.6</w:t>
      </w:r>
      <w:r>
        <w:rPr>
          <w:rFonts w:hint="eastAsia" w:ascii="宋体" w:hAnsi="宋体" w:eastAsia="宋体" w:cs="宋体"/>
          <w:sz w:val="28"/>
          <w:szCs w:val="28"/>
        </w:rPr>
        <w:t>如国家法律、法规发生变化或者政府有关部门、监管机构出台有关规定、规则，合同双方同意按照法律、法规、规定和规则予以调整和修改。</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rPr>
      </w:pPr>
      <w:bookmarkStart w:id="28" w:name="_Toc28541"/>
      <w:bookmarkStart w:id="29" w:name="_Toc3645_WPSOffice_Level1"/>
      <w:bookmarkStart w:id="30" w:name="_Toc3740_WPSOffice_Level1"/>
      <w:r>
        <w:rPr>
          <w:rFonts w:hint="eastAsia" w:ascii="宋体" w:hAnsi="宋体" w:eastAsia="宋体" w:cs="宋体"/>
          <w:b/>
          <w:bCs/>
          <w:sz w:val="30"/>
          <w:szCs w:val="30"/>
        </w:rPr>
        <w:t>第</w:t>
      </w:r>
      <w:r>
        <w:rPr>
          <w:rFonts w:hint="eastAsia" w:ascii="宋体" w:hAnsi="宋体" w:eastAsia="宋体" w:cs="宋体"/>
          <w:b/>
          <w:bCs/>
          <w:sz w:val="30"/>
          <w:szCs w:val="30"/>
          <w:lang w:val="en-US" w:eastAsia="zh-CN"/>
        </w:rPr>
        <w:t>3</w:t>
      </w:r>
      <w:r>
        <w:rPr>
          <w:rFonts w:hint="eastAsia" w:ascii="宋体" w:hAnsi="宋体" w:eastAsia="宋体" w:cs="宋体"/>
          <w:b/>
          <w:bCs/>
          <w:sz w:val="30"/>
          <w:szCs w:val="30"/>
        </w:rPr>
        <w:t>章　双方的权利和义务</w:t>
      </w:r>
      <w:bookmarkEnd w:id="24"/>
      <w:bookmarkEnd w:id="25"/>
      <w:bookmarkEnd w:id="26"/>
      <w:bookmarkEnd w:id="27"/>
      <w:bookmarkEnd w:id="28"/>
      <w:bookmarkEnd w:id="29"/>
      <w:bookmarkEnd w:id="30"/>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甲方</w:t>
      </w:r>
      <w:r>
        <w:rPr>
          <w:rFonts w:hint="eastAsia" w:ascii="宋体" w:hAnsi="宋体" w:eastAsia="宋体" w:cs="宋体"/>
          <w:sz w:val="28"/>
          <w:szCs w:val="28"/>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w:t>
      </w:r>
      <w:r>
        <w:rPr>
          <w:rFonts w:hint="eastAsia" w:ascii="宋体" w:hAnsi="宋体" w:eastAsia="宋体" w:cs="宋体"/>
          <w:sz w:val="28"/>
          <w:szCs w:val="28"/>
        </w:rPr>
        <w:t>1服从电力市场交易规则、方案及</w:t>
      </w:r>
      <w:r>
        <w:rPr>
          <w:rFonts w:hint="eastAsia" w:ascii="宋体" w:hAnsi="宋体" w:eastAsia="宋体" w:cs="宋体"/>
          <w:sz w:val="28"/>
          <w:szCs w:val="28"/>
          <w:lang w:eastAsia="zh-CN"/>
        </w:rPr>
        <w:t>电力交易中心</w:t>
      </w:r>
      <w:r>
        <w:rPr>
          <w:rFonts w:hint="eastAsia" w:ascii="宋体" w:hAnsi="宋体" w:eastAsia="宋体" w:cs="宋体"/>
          <w:sz w:val="28"/>
          <w:szCs w:val="28"/>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3.1.2</w:t>
      </w:r>
      <w:r>
        <w:rPr>
          <w:rFonts w:hint="eastAsia" w:ascii="宋体" w:hAnsi="宋体" w:eastAsia="宋体" w:cs="宋体"/>
          <w:sz w:val="28"/>
          <w:szCs w:val="28"/>
        </w:rPr>
        <w:t>获得</w:t>
      </w:r>
      <w:r>
        <w:rPr>
          <w:rFonts w:hint="eastAsia" w:ascii="宋体" w:hAnsi="宋体" w:eastAsia="宋体" w:cs="宋体"/>
          <w:sz w:val="28"/>
          <w:szCs w:val="28"/>
          <w:lang w:eastAsia="zh-CN"/>
        </w:rPr>
        <w:t>乙方</w:t>
      </w:r>
      <w:r>
        <w:rPr>
          <w:rFonts w:hint="eastAsia" w:ascii="宋体" w:hAnsi="宋体" w:eastAsia="宋体" w:cs="宋体"/>
          <w:sz w:val="28"/>
          <w:szCs w:val="28"/>
        </w:rPr>
        <w:t>履行本合同义务相关的</w:t>
      </w:r>
      <w:r>
        <w:rPr>
          <w:rFonts w:hint="eastAsia" w:ascii="宋体" w:hAnsi="宋体" w:eastAsia="宋体" w:cs="宋体"/>
          <w:sz w:val="28"/>
          <w:szCs w:val="28"/>
          <w:lang w:eastAsia="zh-CN"/>
        </w:rPr>
        <w:t>工作计划</w:t>
      </w:r>
      <w:r>
        <w:rPr>
          <w:rFonts w:hint="eastAsia" w:ascii="宋体" w:hAnsi="宋体" w:eastAsia="宋体" w:cs="宋体"/>
          <w:sz w:val="28"/>
          <w:szCs w:val="28"/>
        </w:rPr>
        <w:t>信息、资料</w:t>
      </w:r>
      <w:r>
        <w:rPr>
          <w:rFonts w:hint="eastAsia" w:ascii="宋体" w:hAnsi="宋体" w:eastAsia="宋体" w:cs="宋体"/>
          <w:sz w:val="28"/>
          <w:szCs w:val="28"/>
          <w:lang w:eastAsia="zh-CN"/>
        </w:rPr>
        <w:t>及查阅基线负荷、实际测量负荷、需求响应结算等数据</w:t>
      </w:r>
      <w:r>
        <w:rPr>
          <w:rFonts w:hint="eastAsia" w:ascii="宋体" w:hAnsi="宋体" w:eastAsia="宋体" w:cs="宋体"/>
          <w:sz w:val="28"/>
          <w:szCs w:val="28"/>
        </w:rPr>
        <w:t>。</w:t>
      </w:r>
    </w:p>
    <w:p>
      <w:pPr>
        <w:pStyle w:val="13"/>
        <w:spacing w:before="0" w:beforeAutospacing="0" w:after="0" w:afterAutospacing="0"/>
        <w:ind w:left="0" w:leftChars="0"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3.1.3</w:t>
      </w:r>
      <w:r>
        <w:rPr>
          <w:rFonts w:hint="eastAsia" w:ascii="宋体" w:hAnsi="宋体" w:eastAsia="宋体" w:cs="宋体"/>
          <w:color w:val="auto"/>
          <w:sz w:val="28"/>
          <w:szCs w:val="28"/>
          <w:highlight w:val="none"/>
        </w:rPr>
        <w:t>按照国家有关法规、规定和技术规范，运行、维护有关用电设施，根据</w:t>
      </w:r>
      <w:r>
        <w:rPr>
          <w:rFonts w:hint="eastAsia" w:ascii="宋体" w:hAnsi="宋体" w:eastAsia="宋体" w:cs="宋体"/>
          <w:color w:val="auto"/>
          <w:sz w:val="28"/>
          <w:szCs w:val="28"/>
          <w:highlight w:val="none"/>
          <w:lang w:eastAsia="zh-CN"/>
        </w:rPr>
        <w:t>市场化需求响应交易结果</w:t>
      </w:r>
      <w:r>
        <w:rPr>
          <w:rFonts w:hint="eastAsia" w:ascii="宋体" w:hAnsi="宋体" w:eastAsia="宋体" w:cs="宋体"/>
          <w:color w:val="auto"/>
          <w:sz w:val="28"/>
          <w:szCs w:val="28"/>
          <w:highlight w:val="none"/>
        </w:rPr>
        <w:t>，在</w:t>
      </w:r>
      <w:r>
        <w:rPr>
          <w:rFonts w:hint="eastAsia" w:ascii="宋体" w:hAnsi="宋体" w:eastAsia="宋体" w:cs="宋体"/>
          <w:color w:val="auto"/>
          <w:sz w:val="28"/>
          <w:szCs w:val="28"/>
          <w:highlight w:val="none"/>
          <w:lang w:eastAsia="zh-CN"/>
        </w:rPr>
        <w:t>中标响应时段</w:t>
      </w:r>
      <w:r>
        <w:rPr>
          <w:rFonts w:hint="eastAsia" w:ascii="宋体" w:hAnsi="宋体" w:eastAsia="宋体" w:cs="宋体"/>
          <w:color w:val="auto"/>
          <w:sz w:val="28"/>
          <w:szCs w:val="28"/>
          <w:highlight w:val="none"/>
        </w:rPr>
        <w:t>内自觉</w:t>
      </w:r>
      <w:r>
        <w:rPr>
          <w:rFonts w:hint="eastAsia" w:ascii="宋体" w:hAnsi="宋体" w:eastAsia="宋体" w:cs="宋体"/>
          <w:color w:val="auto"/>
          <w:sz w:val="28"/>
          <w:szCs w:val="28"/>
          <w:highlight w:val="none"/>
          <w:lang w:eastAsia="zh-CN"/>
        </w:rPr>
        <w:t>按照中标响应容量</w:t>
      </w:r>
      <w:r>
        <w:rPr>
          <w:rFonts w:hint="eastAsia" w:ascii="宋体" w:hAnsi="宋体" w:eastAsia="宋体" w:cs="宋体"/>
          <w:color w:val="auto"/>
          <w:sz w:val="28"/>
          <w:szCs w:val="28"/>
          <w:highlight w:val="none"/>
        </w:rPr>
        <w:t>实施电力负荷削减或增加。</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3.1.4</w:t>
      </w:r>
      <w:r>
        <w:rPr>
          <w:rFonts w:hint="eastAsia" w:ascii="宋体" w:hAnsi="宋体" w:eastAsia="宋体" w:cs="宋体"/>
          <w:sz w:val="28"/>
          <w:szCs w:val="28"/>
        </w:rPr>
        <w:t>向</w:t>
      </w:r>
      <w:r>
        <w:rPr>
          <w:rFonts w:hint="eastAsia" w:ascii="宋体" w:hAnsi="宋体" w:eastAsia="宋体" w:cs="宋体"/>
          <w:sz w:val="28"/>
          <w:szCs w:val="28"/>
          <w:lang w:eastAsia="zh-CN"/>
        </w:rPr>
        <w:t>乙方和市场运营机构</w:t>
      </w:r>
      <w:r>
        <w:rPr>
          <w:rFonts w:hint="eastAsia" w:ascii="宋体" w:hAnsi="宋体" w:eastAsia="宋体" w:cs="宋体"/>
          <w:sz w:val="28"/>
          <w:szCs w:val="28"/>
        </w:rPr>
        <w:t>如实、完整提供</w:t>
      </w:r>
      <w:r>
        <w:rPr>
          <w:rFonts w:hint="eastAsia" w:ascii="宋体" w:hAnsi="宋体" w:eastAsia="宋体" w:cs="宋体"/>
          <w:sz w:val="28"/>
          <w:szCs w:val="28"/>
          <w:lang w:eastAsia="zh-CN"/>
        </w:rPr>
        <w:t>用电户号、电压等级、用电性质、可响应时段、最大及最小响应能力</w:t>
      </w:r>
      <w:r>
        <w:rPr>
          <w:rFonts w:hint="eastAsia" w:ascii="宋体" w:hAnsi="宋体" w:eastAsia="宋体" w:cs="宋体"/>
          <w:sz w:val="28"/>
          <w:szCs w:val="28"/>
        </w:rPr>
        <w:t>及其他等生产运行用电信息。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3.1.5按时在电力交易系统确认需求响应零售结算模式信息，在临时结果公示后及时审核确认本企业结算结果并反馈。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3.1.6</w:t>
      </w:r>
      <w:r>
        <w:rPr>
          <w:rFonts w:hint="eastAsia" w:ascii="宋体" w:hAnsi="宋体" w:eastAsia="宋体" w:cs="宋体"/>
          <w:sz w:val="28"/>
          <w:szCs w:val="28"/>
        </w:rPr>
        <w:t>保证在交易系统</w:t>
      </w:r>
      <w:r>
        <w:rPr>
          <w:rFonts w:hint="eastAsia" w:ascii="宋体" w:hAnsi="宋体" w:eastAsia="宋体" w:cs="宋体"/>
          <w:sz w:val="28"/>
          <w:szCs w:val="28"/>
          <w:lang w:eastAsia="zh-CN"/>
        </w:rPr>
        <w:t>的</w:t>
      </w:r>
      <w:r>
        <w:rPr>
          <w:rFonts w:hint="eastAsia" w:ascii="宋体" w:hAnsi="宋体" w:eastAsia="宋体" w:cs="宋体"/>
          <w:sz w:val="28"/>
          <w:szCs w:val="28"/>
        </w:rPr>
        <w:t>用户档案信息</w:t>
      </w:r>
      <w:r>
        <w:rPr>
          <w:rFonts w:hint="eastAsia" w:ascii="宋体" w:hAnsi="宋体" w:eastAsia="宋体" w:cs="宋体"/>
          <w:sz w:val="28"/>
          <w:szCs w:val="28"/>
          <w:lang w:eastAsia="zh-CN"/>
        </w:rPr>
        <w:t>准确、</w:t>
      </w:r>
      <w:r>
        <w:rPr>
          <w:rFonts w:hint="eastAsia" w:ascii="宋体" w:hAnsi="宋体" w:eastAsia="宋体" w:cs="宋体"/>
          <w:sz w:val="28"/>
          <w:szCs w:val="28"/>
        </w:rPr>
        <w:t>完备，相关权限和功能正常可用，向</w:t>
      </w:r>
      <w:r>
        <w:rPr>
          <w:rFonts w:hint="eastAsia" w:ascii="宋体" w:hAnsi="宋体" w:eastAsia="宋体" w:cs="宋体"/>
          <w:sz w:val="28"/>
          <w:szCs w:val="28"/>
          <w:lang w:eastAsia="zh-CN"/>
        </w:rPr>
        <w:t>乙方</w:t>
      </w:r>
      <w:r>
        <w:rPr>
          <w:rFonts w:hint="eastAsia" w:ascii="宋体" w:hAnsi="宋体" w:eastAsia="宋体" w:cs="宋体"/>
          <w:sz w:val="28"/>
          <w:szCs w:val="28"/>
        </w:rPr>
        <w:t>提供与履行本合同相关的其他信息</w:t>
      </w:r>
      <w:r>
        <w:rPr>
          <w:rFonts w:hint="eastAsia" w:ascii="宋体" w:hAnsi="宋体" w:eastAsia="宋体" w:cs="宋体"/>
          <w:sz w:val="28"/>
          <w:szCs w:val="28"/>
          <w:lang w:eastAsia="zh-CN"/>
        </w:rPr>
        <w:t>、资料；用户档案信息发生变化时，按规定向电力交易中心履行变更手续</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3.1.7</w:t>
      </w:r>
      <w:r>
        <w:rPr>
          <w:rFonts w:hint="eastAsia" w:ascii="宋体" w:hAnsi="宋体" w:eastAsia="宋体" w:cs="宋体"/>
          <w:sz w:val="28"/>
          <w:szCs w:val="28"/>
        </w:rPr>
        <w:t>及时书面告知</w:t>
      </w:r>
      <w:r>
        <w:rPr>
          <w:rFonts w:hint="eastAsia" w:ascii="宋体" w:hAnsi="宋体" w:eastAsia="宋体" w:cs="宋体"/>
          <w:sz w:val="28"/>
          <w:szCs w:val="28"/>
          <w:lang w:eastAsia="zh-CN"/>
        </w:rPr>
        <w:t>乙方</w:t>
      </w:r>
      <w:r>
        <w:rPr>
          <w:rFonts w:hint="eastAsia" w:ascii="宋体" w:hAnsi="宋体" w:eastAsia="宋体" w:cs="宋体"/>
          <w:sz w:val="28"/>
          <w:szCs w:val="28"/>
        </w:rPr>
        <w:t>、</w:t>
      </w:r>
      <w:r>
        <w:rPr>
          <w:rFonts w:hint="eastAsia" w:ascii="宋体" w:hAnsi="宋体" w:eastAsia="宋体" w:cs="宋体"/>
          <w:sz w:val="28"/>
          <w:szCs w:val="28"/>
          <w:lang w:eastAsia="zh-CN"/>
        </w:rPr>
        <w:t>电力</w:t>
      </w:r>
      <w:r>
        <w:rPr>
          <w:rFonts w:hint="eastAsia" w:ascii="宋体" w:hAnsi="宋体" w:eastAsia="宋体" w:cs="宋体"/>
          <w:sz w:val="28"/>
          <w:szCs w:val="28"/>
        </w:rPr>
        <w:t>交易中心以及其他相关方本企业无法履行的</w:t>
      </w:r>
      <w:r>
        <w:rPr>
          <w:rFonts w:hint="eastAsia" w:ascii="宋体" w:hAnsi="宋体" w:eastAsia="宋体" w:cs="宋体"/>
          <w:sz w:val="28"/>
          <w:szCs w:val="28"/>
          <w:lang w:eastAsia="zh-CN"/>
        </w:rPr>
        <w:t>本</w:t>
      </w:r>
      <w:r>
        <w:rPr>
          <w:rFonts w:hint="eastAsia" w:ascii="宋体" w:hAnsi="宋体" w:eastAsia="宋体" w:cs="宋体"/>
          <w:sz w:val="28"/>
          <w:szCs w:val="28"/>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3.1.8</w:t>
      </w:r>
      <w:r>
        <w:rPr>
          <w:rFonts w:hint="eastAsia" w:ascii="宋体" w:hAnsi="宋体" w:eastAsia="宋体" w:cs="宋体"/>
          <w:sz w:val="28"/>
          <w:szCs w:val="28"/>
          <w:highlight w:val="none"/>
        </w:rPr>
        <w:t>根据本合同约定</w:t>
      </w:r>
      <w:r>
        <w:rPr>
          <w:rFonts w:hint="eastAsia" w:ascii="宋体" w:hAnsi="宋体" w:eastAsia="宋体" w:cs="宋体"/>
          <w:sz w:val="28"/>
          <w:szCs w:val="28"/>
          <w:highlight w:val="none"/>
          <w:lang w:eastAsia="zh-CN"/>
        </w:rPr>
        <w:t>承担法律后果，</w:t>
      </w:r>
      <w:r>
        <w:rPr>
          <w:rFonts w:hint="eastAsia" w:ascii="宋体" w:hAnsi="宋体" w:eastAsia="宋体" w:cs="宋体"/>
          <w:sz w:val="28"/>
          <w:szCs w:val="28"/>
          <w:highlight w:val="none"/>
        </w:rPr>
        <w:t>向</w:t>
      </w:r>
      <w:r>
        <w:rPr>
          <w:rFonts w:hint="eastAsia" w:ascii="宋体" w:hAnsi="宋体" w:eastAsia="宋体" w:cs="宋体"/>
          <w:sz w:val="28"/>
          <w:szCs w:val="28"/>
          <w:highlight w:val="none"/>
          <w:lang w:val="en-US" w:eastAsia="zh-CN"/>
        </w:rPr>
        <w:t>乙</w:t>
      </w:r>
      <w:r>
        <w:rPr>
          <w:rFonts w:hint="eastAsia" w:ascii="宋体" w:hAnsi="宋体" w:eastAsia="宋体" w:cs="宋体"/>
          <w:sz w:val="28"/>
          <w:szCs w:val="28"/>
          <w:highlight w:val="none"/>
          <w:lang w:eastAsia="zh-CN"/>
        </w:rPr>
        <w:t>方</w:t>
      </w:r>
      <w:r>
        <w:rPr>
          <w:rFonts w:hint="eastAsia" w:ascii="宋体" w:hAnsi="宋体" w:eastAsia="宋体" w:cs="宋体"/>
          <w:sz w:val="28"/>
          <w:szCs w:val="28"/>
          <w:highlight w:val="none"/>
        </w:rPr>
        <w:t>收取和支付违约金、损害赔偿金等。</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3.1.9</w:t>
      </w:r>
      <w:r>
        <w:rPr>
          <w:rFonts w:hint="eastAsia" w:ascii="宋体" w:hAnsi="宋体" w:eastAsia="宋体" w:cs="宋体"/>
          <w:sz w:val="28"/>
          <w:szCs w:val="28"/>
        </w:rPr>
        <w:t>应对</w:t>
      </w:r>
      <w:r>
        <w:rPr>
          <w:rFonts w:hint="eastAsia" w:ascii="宋体" w:hAnsi="宋体" w:eastAsia="宋体" w:cs="宋体"/>
          <w:sz w:val="28"/>
          <w:szCs w:val="28"/>
          <w:lang w:eastAsia="zh-CN"/>
        </w:rPr>
        <w:t>乙方</w:t>
      </w:r>
      <w:r>
        <w:rPr>
          <w:rFonts w:hint="eastAsia" w:ascii="宋体" w:hAnsi="宋体" w:eastAsia="宋体" w:cs="宋体"/>
          <w:sz w:val="28"/>
          <w:szCs w:val="28"/>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3.1.10服从有序用电安排；</w:t>
      </w:r>
      <w:r>
        <w:rPr>
          <w:rFonts w:hint="eastAsia" w:ascii="宋体" w:hAnsi="宋体" w:eastAsia="宋体" w:cs="宋体"/>
          <w:sz w:val="28"/>
          <w:szCs w:val="28"/>
        </w:rPr>
        <w:t>发生紧急情况时，按照相关规定执行。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乙方</w:t>
      </w:r>
      <w:r>
        <w:rPr>
          <w:rFonts w:hint="eastAsia" w:ascii="宋体" w:hAnsi="宋体" w:eastAsia="宋体" w:cs="宋体"/>
          <w:sz w:val="28"/>
          <w:szCs w:val="28"/>
        </w:rPr>
        <w:t>的权利和义务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w:t>
      </w:r>
      <w:r>
        <w:rPr>
          <w:rFonts w:hint="eastAsia" w:ascii="宋体" w:hAnsi="宋体" w:eastAsia="宋体" w:cs="宋体"/>
          <w:sz w:val="28"/>
          <w:szCs w:val="28"/>
        </w:rPr>
        <w:t>1服从电力市场交易规则、方案及</w:t>
      </w:r>
      <w:r>
        <w:rPr>
          <w:rFonts w:hint="eastAsia" w:ascii="宋体" w:hAnsi="宋体" w:eastAsia="宋体" w:cs="宋体"/>
          <w:sz w:val="28"/>
          <w:szCs w:val="28"/>
          <w:lang w:eastAsia="zh-CN"/>
        </w:rPr>
        <w:t>电力交易中心</w:t>
      </w:r>
      <w:r>
        <w:rPr>
          <w:rFonts w:hint="eastAsia" w:ascii="宋体" w:hAnsi="宋体" w:eastAsia="宋体" w:cs="宋体"/>
          <w:sz w:val="28"/>
          <w:szCs w:val="28"/>
        </w:rPr>
        <w:t>相关规定。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w:t>
      </w:r>
      <w:r>
        <w:rPr>
          <w:rFonts w:hint="eastAsia" w:ascii="宋体" w:hAnsi="宋体" w:eastAsia="宋体" w:cs="宋体"/>
          <w:sz w:val="28"/>
          <w:szCs w:val="28"/>
        </w:rPr>
        <w:t>2获得甲方与履行本合同相关的生产和检修计划信息。。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3.2.</w:t>
      </w:r>
      <w:r>
        <w:rPr>
          <w:rFonts w:hint="eastAsia" w:ascii="宋体" w:hAnsi="宋体" w:eastAsia="宋体" w:cs="宋体"/>
          <w:sz w:val="28"/>
          <w:szCs w:val="28"/>
        </w:rPr>
        <w:t>3获得</w:t>
      </w:r>
      <w:r>
        <w:rPr>
          <w:rFonts w:hint="eastAsia" w:ascii="宋体" w:hAnsi="宋体" w:eastAsia="宋体" w:cs="宋体"/>
          <w:sz w:val="28"/>
          <w:szCs w:val="28"/>
          <w:lang w:eastAsia="zh-CN"/>
        </w:rPr>
        <w:t>或查阅甲方</w:t>
      </w:r>
      <w:r>
        <w:rPr>
          <w:rFonts w:hint="eastAsia" w:ascii="宋体" w:hAnsi="宋体" w:eastAsia="宋体" w:cs="宋体"/>
          <w:sz w:val="28"/>
          <w:szCs w:val="28"/>
        </w:rPr>
        <w:t>履行本合同义务相关的信息、资料</w:t>
      </w:r>
      <w:r>
        <w:rPr>
          <w:rFonts w:hint="eastAsia" w:ascii="宋体" w:hAnsi="宋体" w:eastAsia="宋体" w:cs="宋体"/>
          <w:sz w:val="28"/>
          <w:szCs w:val="28"/>
          <w:lang w:eastAsia="zh-CN"/>
        </w:rPr>
        <w:t>，</w:t>
      </w:r>
      <w:r>
        <w:rPr>
          <w:rFonts w:hint="eastAsia" w:ascii="宋体" w:hAnsi="宋体" w:eastAsia="宋体" w:cs="宋体"/>
          <w:sz w:val="28"/>
          <w:szCs w:val="28"/>
        </w:rPr>
        <w:t>包括但不限于：用电户号、</w:t>
      </w:r>
      <w:r>
        <w:rPr>
          <w:rFonts w:hint="eastAsia" w:ascii="宋体" w:hAnsi="宋体" w:eastAsia="宋体" w:cs="宋体"/>
          <w:sz w:val="28"/>
          <w:szCs w:val="28"/>
          <w:lang w:eastAsia="zh-CN"/>
        </w:rPr>
        <w:t>电压等级、</w:t>
      </w:r>
      <w:r>
        <w:rPr>
          <w:rFonts w:hint="eastAsia" w:ascii="宋体" w:hAnsi="宋体" w:eastAsia="宋体" w:cs="宋体"/>
          <w:sz w:val="28"/>
          <w:szCs w:val="28"/>
        </w:rPr>
        <w:t>用电性质、</w:t>
      </w:r>
      <w:r>
        <w:rPr>
          <w:rFonts w:hint="eastAsia" w:ascii="宋体" w:hAnsi="宋体" w:eastAsia="宋体" w:cs="宋体"/>
          <w:sz w:val="28"/>
          <w:szCs w:val="28"/>
          <w:lang w:eastAsia="zh-CN"/>
        </w:rPr>
        <w:t>可响应时段</w:t>
      </w:r>
      <w:r>
        <w:rPr>
          <w:rFonts w:hint="eastAsia" w:ascii="宋体" w:hAnsi="宋体" w:eastAsia="宋体" w:cs="宋体"/>
          <w:sz w:val="28"/>
          <w:szCs w:val="28"/>
        </w:rPr>
        <w:t>、最大及最小响应能力等生产运行用电信息，基线负荷、</w:t>
      </w:r>
      <w:r>
        <w:rPr>
          <w:rFonts w:hint="eastAsia" w:ascii="宋体" w:hAnsi="宋体" w:eastAsia="宋体" w:cs="宋体"/>
          <w:sz w:val="28"/>
          <w:szCs w:val="28"/>
          <w:lang w:eastAsia="zh-CN"/>
        </w:rPr>
        <w:t>实际测量负荷</w:t>
      </w:r>
      <w:r>
        <w:rPr>
          <w:rFonts w:hint="eastAsia" w:ascii="宋体" w:hAnsi="宋体" w:eastAsia="宋体" w:cs="宋体"/>
          <w:sz w:val="28"/>
          <w:szCs w:val="28"/>
        </w:rPr>
        <w:t>、需求响应结算</w:t>
      </w:r>
      <w:r>
        <w:rPr>
          <w:rFonts w:hint="eastAsia" w:ascii="宋体" w:hAnsi="宋体" w:eastAsia="宋体" w:cs="宋体"/>
          <w:sz w:val="28"/>
          <w:szCs w:val="28"/>
          <w:lang w:eastAsia="zh-CN"/>
        </w:rPr>
        <w:t>以及生产计划和设备检修计划等信息。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3.2.4</w:t>
      </w:r>
      <w:r>
        <w:rPr>
          <w:rFonts w:hint="eastAsia" w:ascii="宋体" w:hAnsi="宋体" w:eastAsia="宋体" w:cs="宋体"/>
          <w:sz w:val="28"/>
          <w:szCs w:val="28"/>
        </w:rPr>
        <w:t>按照规则参与市场化</w:t>
      </w:r>
      <w:r>
        <w:rPr>
          <w:rFonts w:hint="eastAsia" w:ascii="宋体" w:hAnsi="宋体" w:eastAsia="宋体" w:cs="宋体"/>
          <w:sz w:val="28"/>
          <w:szCs w:val="28"/>
          <w:lang w:eastAsia="zh-CN"/>
        </w:rPr>
        <w:t>需求响应</w:t>
      </w:r>
      <w:r>
        <w:rPr>
          <w:rFonts w:hint="eastAsia" w:ascii="宋体" w:hAnsi="宋体" w:eastAsia="宋体" w:cs="宋体"/>
          <w:sz w:val="28"/>
          <w:szCs w:val="28"/>
        </w:rPr>
        <w:t>交易，履行</w:t>
      </w:r>
      <w:r>
        <w:rPr>
          <w:rFonts w:hint="eastAsia" w:ascii="宋体" w:hAnsi="宋体" w:eastAsia="宋体" w:cs="宋体"/>
          <w:sz w:val="28"/>
          <w:szCs w:val="28"/>
          <w:lang w:eastAsia="zh-CN"/>
        </w:rPr>
        <w:t>本合同</w:t>
      </w:r>
      <w:r>
        <w:rPr>
          <w:rFonts w:hint="eastAsia" w:ascii="宋体" w:hAnsi="宋体" w:eastAsia="宋体" w:cs="宋体"/>
          <w:sz w:val="28"/>
          <w:szCs w:val="28"/>
        </w:rPr>
        <w:t>约定</w:t>
      </w:r>
      <w:r>
        <w:rPr>
          <w:rFonts w:hint="eastAsia" w:ascii="宋体" w:hAnsi="宋体" w:eastAsia="宋体" w:cs="宋体"/>
          <w:sz w:val="28"/>
          <w:szCs w:val="28"/>
          <w:lang w:eastAsia="zh-CN"/>
        </w:rPr>
        <w:t>的</w:t>
      </w:r>
      <w:r>
        <w:rPr>
          <w:rFonts w:hint="eastAsia" w:ascii="宋体" w:hAnsi="宋体" w:eastAsia="宋体" w:cs="宋体"/>
          <w:sz w:val="28"/>
          <w:szCs w:val="28"/>
        </w:rPr>
        <w:t>交易、服务、结算和收费等相关事宜</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highlight w:val="none"/>
          <w:lang w:eastAsia="zh-CN"/>
        </w:rPr>
      </w:pPr>
      <w:r>
        <w:rPr>
          <w:rFonts w:hint="eastAsia" w:ascii="宋体" w:hAnsi="宋体" w:eastAsia="宋体" w:cs="宋体"/>
          <w:sz w:val="28"/>
          <w:szCs w:val="28"/>
          <w:lang w:val="en-US" w:eastAsia="zh-CN"/>
        </w:rPr>
        <w:t>3.2.5</w:t>
      </w:r>
      <w:r>
        <w:rPr>
          <w:rFonts w:hint="eastAsia" w:ascii="宋体" w:hAnsi="宋体" w:eastAsia="宋体" w:cs="宋体"/>
          <w:sz w:val="28"/>
          <w:szCs w:val="28"/>
          <w:highlight w:val="none"/>
          <w:lang w:val="en-US" w:eastAsia="zh-CN"/>
        </w:rPr>
        <w:t>按照</w:t>
      </w:r>
      <w:r>
        <w:rPr>
          <w:rFonts w:hint="eastAsia" w:ascii="宋体" w:hAnsi="宋体" w:eastAsia="宋体" w:cs="宋体"/>
          <w:sz w:val="28"/>
          <w:szCs w:val="28"/>
          <w:lang w:val="en-US" w:eastAsia="zh-CN"/>
        </w:rPr>
        <w:t>合同结算条款</w:t>
      </w:r>
      <w:r>
        <w:rPr>
          <w:rFonts w:hint="eastAsia" w:ascii="宋体" w:hAnsi="宋体" w:eastAsia="宋体" w:cs="宋体"/>
          <w:sz w:val="28"/>
          <w:szCs w:val="28"/>
          <w:highlight w:val="none"/>
          <w:lang w:val="en-US" w:eastAsia="zh-CN"/>
        </w:rPr>
        <w:t>计算并在规定时间内向电力交易中心提报</w:t>
      </w:r>
      <w:r>
        <w:rPr>
          <w:rFonts w:hint="eastAsia" w:ascii="宋体" w:hAnsi="宋体" w:eastAsia="宋体" w:cs="宋体"/>
          <w:sz w:val="28"/>
          <w:szCs w:val="28"/>
          <w:lang w:eastAsia="zh-CN"/>
        </w:rPr>
        <w:t>甲方</w:t>
      </w:r>
      <w:r>
        <w:rPr>
          <w:rFonts w:hint="eastAsia" w:ascii="宋体" w:hAnsi="宋体" w:eastAsia="宋体" w:cs="宋体"/>
          <w:sz w:val="28"/>
          <w:szCs w:val="28"/>
          <w:highlight w:val="none"/>
          <w:lang w:eastAsia="zh-CN"/>
        </w:rPr>
        <w:t>的需求响应零售结算方式、零售价格、收益分配、考核费用等结算信息，在临时结算结果公示后及时审核确认本企业结算结果并反馈意见。</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3.2.6</w:t>
      </w:r>
      <w:r>
        <w:rPr>
          <w:rFonts w:hint="eastAsia" w:ascii="宋体" w:hAnsi="宋体" w:eastAsia="宋体" w:cs="宋体"/>
          <w:sz w:val="28"/>
          <w:szCs w:val="28"/>
        </w:rPr>
        <w:t>及时书面告知</w:t>
      </w:r>
      <w:r>
        <w:rPr>
          <w:rFonts w:hint="eastAsia" w:ascii="宋体" w:hAnsi="宋体" w:eastAsia="宋体" w:cs="宋体"/>
          <w:sz w:val="28"/>
          <w:szCs w:val="28"/>
          <w:lang w:eastAsia="zh-CN"/>
        </w:rPr>
        <w:t>甲方</w:t>
      </w:r>
      <w:r>
        <w:rPr>
          <w:rFonts w:hint="eastAsia" w:ascii="宋体" w:hAnsi="宋体" w:eastAsia="宋体" w:cs="宋体"/>
          <w:sz w:val="28"/>
          <w:szCs w:val="28"/>
        </w:rPr>
        <w:t>、</w:t>
      </w:r>
      <w:r>
        <w:rPr>
          <w:rFonts w:hint="eastAsia" w:ascii="宋体" w:hAnsi="宋体" w:eastAsia="宋体" w:cs="宋体"/>
          <w:sz w:val="28"/>
          <w:szCs w:val="28"/>
          <w:lang w:eastAsia="zh-CN"/>
        </w:rPr>
        <w:t>市场运营机构</w:t>
      </w:r>
      <w:r>
        <w:rPr>
          <w:rFonts w:hint="eastAsia" w:ascii="宋体" w:hAnsi="宋体" w:eastAsia="宋体" w:cs="宋体"/>
          <w:sz w:val="28"/>
          <w:szCs w:val="28"/>
        </w:rPr>
        <w:t>以及其他相关方本企业无法履行的</w:t>
      </w:r>
      <w:r>
        <w:rPr>
          <w:rFonts w:hint="eastAsia" w:ascii="宋体" w:hAnsi="宋体" w:eastAsia="宋体" w:cs="宋体"/>
          <w:sz w:val="28"/>
          <w:szCs w:val="28"/>
          <w:lang w:eastAsia="zh-CN"/>
        </w:rPr>
        <w:t>本</w:t>
      </w:r>
      <w:r>
        <w:rPr>
          <w:rFonts w:hint="eastAsia" w:ascii="宋体" w:hAnsi="宋体" w:eastAsia="宋体" w:cs="宋体"/>
          <w:sz w:val="28"/>
          <w:szCs w:val="28"/>
        </w:rPr>
        <w:t>合同义务，并处理好相关事宜。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3.2.7</w:t>
      </w:r>
      <w:r>
        <w:rPr>
          <w:rFonts w:hint="eastAsia" w:ascii="宋体" w:hAnsi="宋体" w:eastAsia="宋体" w:cs="宋体"/>
          <w:sz w:val="28"/>
          <w:szCs w:val="28"/>
        </w:rPr>
        <w:t>根据本合同约定</w:t>
      </w:r>
      <w:r>
        <w:rPr>
          <w:rFonts w:hint="eastAsia" w:ascii="宋体" w:hAnsi="宋体" w:eastAsia="宋体" w:cs="宋体"/>
          <w:sz w:val="28"/>
          <w:szCs w:val="28"/>
          <w:lang w:eastAsia="zh-CN"/>
        </w:rPr>
        <w:t>承担法律后果，</w:t>
      </w:r>
      <w:r>
        <w:rPr>
          <w:rFonts w:hint="eastAsia" w:ascii="宋体" w:hAnsi="宋体" w:eastAsia="宋体" w:cs="宋体"/>
          <w:sz w:val="28"/>
          <w:szCs w:val="28"/>
        </w:rPr>
        <w:t>向</w:t>
      </w:r>
      <w:r>
        <w:rPr>
          <w:rFonts w:hint="eastAsia" w:ascii="宋体" w:hAnsi="宋体" w:eastAsia="宋体" w:cs="宋体"/>
          <w:sz w:val="28"/>
          <w:szCs w:val="28"/>
          <w:lang w:eastAsia="zh-CN"/>
        </w:rPr>
        <w:t>甲方</w:t>
      </w:r>
      <w:r>
        <w:rPr>
          <w:rFonts w:hint="eastAsia" w:ascii="宋体" w:hAnsi="宋体" w:eastAsia="宋体" w:cs="宋体"/>
          <w:sz w:val="28"/>
          <w:szCs w:val="28"/>
        </w:rPr>
        <w:t>收取和支付违约金、损害赔偿金等。</w:t>
      </w:r>
    </w:p>
    <w:p>
      <w:pPr>
        <w:ind w:firstLine="560" w:firstLineChars="200"/>
        <w:outlineLvl w:val="9"/>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2</w:t>
      </w:r>
      <w:r>
        <w:rPr>
          <w:rFonts w:hint="eastAsia" w:ascii="宋体" w:hAnsi="宋体" w:eastAsia="宋体" w:cs="宋体"/>
          <w:sz w:val="28"/>
          <w:szCs w:val="28"/>
        </w:rPr>
        <w:t>.</w:t>
      </w:r>
      <w:r>
        <w:rPr>
          <w:rFonts w:hint="eastAsia" w:ascii="宋体" w:hAnsi="宋体" w:eastAsia="宋体" w:cs="宋体"/>
          <w:sz w:val="28"/>
          <w:szCs w:val="28"/>
          <w:lang w:val="en-US" w:eastAsia="zh-CN"/>
        </w:rPr>
        <w:t>8</w:t>
      </w:r>
      <w:r>
        <w:rPr>
          <w:rFonts w:hint="eastAsia" w:ascii="宋体" w:hAnsi="宋体" w:eastAsia="宋体" w:cs="宋体"/>
          <w:sz w:val="28"/>
          <w:szCs w:val="28"/>
        </w:rPr>
        <w:t>向甲方提供与履行本合同相关的其他信息。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3.2.9</w:t>
      </w:r>
      <w:r>
        <w:rPr>
          <w:rFonts w:hint="eastAsia" w:ascii="宋体" w:hAnsi="宋体" w:eastAsia="宋体" w:cs="宋体"/>
          <w:sz w:val="28"/>
          <w:szCs w:val="28"/>
        </w:rPr>
        <w:t>应对</w:t>
      </w:r>
      <w:r>
        <w:rPr>
          <w:rFonts w:hint="eastAsia" w:ascii="宋体" w:hAnsi="宋体" w:eastAsia="宋体" w:cs="宋体"/>
          <w:sz w:val="28"/>
          <w:szCs w:val="28"/>
          <w:lang w:eastAsia="zh-CN"/>
        </w:rPr>
        <w:t>甲方</w:t>
      </w:r>
      <w:r>
        <w:rPr>
          <w:rFonts w:hint="eastAsia" w:ascii="宋体" w:hAnsi="宋体" w:eastAsia="宋体" w:cs="宋体"/>
          <w:sz w:val="28"/>
          <w:szCs w:val="28"/>
        </w:rPr>
        <w:t>的相关数据和资料承担相关保密义务。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3.2.10</w:t>
      </w:r>
      <w:r>
        <w:rPr>
          <w:rFonts w:hint="eastAsia" w:ascii="宋体" w:hAnsi="宋体" w:eastAsia="宋体" w:cs="宋体"/>
          <w:sz w:val="28"/>
          <w:szCs w:val="28"/>
        </w:rPr>
        <w:t>发生紧急情况时，按照相关规定执行。</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31" w:name="_Toc11486"/>
      <w:bookmarkStart w:id="32" w:name="_Toc4225"/>
      <w:bookmarkStart w:id="33" w:name="_Toc3018"/>
      <w:bookmarkStart w:id="34" w:name="_Toc31597"/>
      <w:bookmarkStart w:id="35" w:name="_Toc21265_WPSOffice_Level1"/>
      <w:bookmarkStart w:id="36" w:name="_Toc14357"/>
      <w:bookmarkStart w:id="37" w:name="_Toc7247_WPSOffice_Level1"/>
      <w:bookmarkStart w:id="38" w:name="_Toc28862"/>
      <w:bookmarkStart w:id="39" w:name="_Toc19528"/>
      <w:r>
        <w:rPr>
          <w:rFonts w:hint="eastAsia" w:ascii="宋体" w:hAnsi="宋体" w:eastAsia="宋体" w:cs="宋体"/>
          <w:b/>
          <w:bCs/>
          <w:sz w:val="30"/>
          <w:szCs w:val="30"/>
        </w:rPr>
        <w:t>第</w:t>
      </w:r>
      <w:r>
        <w:rPr>
          <w:rFonts w:hint="eastAsia" w:ascii="宋体" w:hAnsi="宋体" w:eastAsia="宋体" w:cs="宋体"/>
          <w:b/>
          <w:bCs/>
          <w:sz w:val="30"/>
          <w:szCs w:val="30"/>
          <w:lang w:val="en-US" w:eastAsia="zh-CN"/>
        </w:rPr>
        <w:t>4</w:t>
      </w:r>
      <w:r>
        <w:rPr>
          <w:rFonts w:hint="eastAsia" w:ascii="宋体" w:hAnsi="宋体" w:eastAsia="宋体" w:cs="宋体"/>
          <w:b/>
          <w:bCs/>
          <w:sz w:val="30"/>
          <w:szCs w:val="30"/>
        </w:rPr>
        <w:t>章　</w:t>
      </w:r>
      <w:r>
        <w:rPr>
          <w:rFonts w:hint="eastAsia" w:ascii="宋体" w:hAnsi="宋体" w:eastAsia="宋体" w:cs="宋体"/>
          <w:b/>
          <w:bCs/>
          <w:sz w:val="30"/>
          <w:szCs w:val="30"/>
          <w:lang w:val="en-US" w:eastAsia="zh-CN"/>
        </w:rPr>
        <w:t>结算事宜</w:t>
      </w:r>
      <w:bookmarkEnd w:id="31"/>
      <w:bookmarkEnd w:id="32"/>
      <w:bookmarkEnd w:id="33"/>
      <w:bookmarkEnd w:id="34"/>
      <w:bookmarkEnd w:id="35"/>
      <w:bookmarkEnd w:id="36"/>
      <w:bookmarkEnd w:id="37"/>
      <w:bookmarkEnd w:id="38"/>
      <w:bookmarkEnd w:id="39"/>
    </w:p>
    <w:p>
      <w:pPr>
        <w:spacing w:line="600" w:lineRule="exact"/>
        <w:ind w:firstLine="641"/>
        <w:rPr>
          <w:rFonts w:hint="eastAsia" w:asciiTheme="minorEastAsia" w:hAnsiTheme="minorEastAsia"/>
          <w:color w:val="000000" w:themeColor="text1"/>
          <w:sz w:val="28"/>
          <w:szCs w:val="28"/>
          <w:highlight w:val="none"/>
          <w:lang w:val="en-US" w:eastAsia="zh-CN"/>
          <w14:textFill>
            <w14:solidFill>
              <w14:schemeClr w14:val="tx1"/>
            </w14:solidFill>
          </w14:textFill>
        </w:rPr>
      </w:pPr>
      <w:bookmarkStart w:id="40" w:name="_Toc31791"/>
      <w:bookmarkStart w:id="41" w:name="_Toc5875"/>
      <w:bookmarkStart w:id="42" w:name="_Toc3891"/>
      <w:bookmarkStart w:id="43" w:name="_Toc23154"/>
      <w:bookmarkStart w:id="44" w:name="_Toc19038"/>
      <w:r>
        <w:rPr>
          <w:rFonts w:hint="eastAsia" w:asciiTheme="minorEastAsia" w:hAnsiTheme="minorEastAsia"/>
          <w:b/>
          <w:bCs/>
          <w:color w:val="000000" w:themeColor="text1"/>
          <w:sz w:val="28"/>
          <w:szCs w:val="28"/>
          <w:highlight w:val="none"/>
          <w:lang w:val="en-US" w:eastAsia="zh-CN"/>
          <w14:textFill>
            <w14:solidFill>
              <w14:schemeClr w14:val="tx1"/>
            </w14:solidFill>
          </w14:textFill>
        </w:rPr>
        <w:t>双方同意本合同未涉及的月份，以双方在交易系统中有效合同备案信息为准。</w:t>
      </w:r>
    </w:p>
    <w:p>
      <w:pPr>
        <w:ind w:firstLine="560" w:firstLineChars="200"/>
        <w:rPr>
          <w:rFonts w:hint="eastAsia" w:ascii="宋体" w:hAnsi="宋体" w:eastAsia="宋体" w:cs="宋体"/>
          <w:color w:val="000000"/>
          <w:sz w:val="28"/>
          <w:szCs w:val="28"/>
        </w:rPr>
      </w:pPr>
    </w:p>
    <w:p>
      <w:pPr>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4.1甲乙双方一致同意：</w:t>
      </w:r>
      <w:r>
        <w:rPr>
          <w:rFonts w:hint="eastAsia" w:ascii="宋体" w:hAnsi="宋体" w:eastAsia="宋体" w:cs="宋体"/>
          <w:color w:val="000000"/>
          <w:sz w:val="28"/>
          <w:szCs w:val="28"/>
          <w:lang w:eastAsia="zh-CN"/>
        </w:rPr>
        <w:t>按照广西</w:t>
      </w:r>
      <w:r>
        <w:rPr>
          <w:rFonts w:hint="eastAsia" w:ascii="宋体" w:hAnsi="宋体" w:eastAsia="宋体" w:cs="宋体"/>
          <w:color w:val="000000"/>
          <w:sz w:val="28"/>
          <w:szCs w:val="28"/>
        </w:rPr>
        <w:t>电力市场交易规则、</w:t>
      </w:r>
      <w:r>
        <w:rPr>
          <w:rFonts w:hint="eastAsia" w:ascii="宋体" w:hAnsi="宋体" w:eastAsia="宋体" w:cs="宋体"/>
          <w:color w:val="000000"/>
          <w:sz w:val="28"/>
          <w:szCs w:val="28"/>
          <w:lang w:eastAsia="zh-CN"/>
        </w:rPr>
        <w:t>实施</w:t>
      </w:r>
      <w:r>
        <w:rPr>
          <w:rFonts w:hint="eastAsia" w:ascii="宋体" w:hAnsi="宋体" w:eastAsia="宋体" w:cs="宋体"/>
          <w:color w:val="000000"/>
          <w:sz w:val="28"/>
          <w:szCs w:val="28"/>
        </w:rPr>
        <w:t>方案</w:t>
      </w:r>
      <w:r>
        <w:rPr>
          <w:rFonts w:hint="eastAsia" w:ascii="宋体" w:hAnsi="宋体" w:eastAsia="宋体" w:cs="宋体"/>
          <w:color w:val="000000"/>
          <w:sz w:val="28"/>
          <w:szCs w:val="28"/>
          <w:lang w:eastAsia="zh-CN"/>
        </w:rPr>
        <w:t>、交易公告及相关管理办法开展市场化需求响应零售交易</w:t>
      </w:r>
      <w:r>
        <w:rPr>
          <w:rFonts w:hint="eastAsia" w:ascii="宋体" w:hAnsi="宋体" w:eastAsia="宋体" w:cs="宋体"/>
          <w:color w:val="000000"/>
          <w:sz w:val="28"/>
          <w:szCs w:val="28"/>
        </w:rPr>
        <w:t>。由乙方按照双方约定的结算方案开展零售结算，</w:t>
      </w:r>
      <w:r>
        <w:rPr>
          <w:rFonts w:hint="eastAsia" w:ascii="宋体" w:hAnsi="宋体" w:eastAsia="宋体" w:cs="宋体"/>
          <w:color w:val="000000"/>
          <w:sz w:val="28"/>
          <w:szCs w:val="28"/>
          <w:lang w:eastAsia="zh-CN"/>
        </w:rPr>
        <w:t>电力</w:t>
      </w:r>
      <w:r>
        <w:rPr>
          <w:rFonts w:hint="eastAsia" w:ascii="宋体" w:hAnsi="宋体" w:eastAsia="宋体" w:cs="宋体"/>
          <w:color w:val="000000"/>
          <w:sz w:val="28"/>
          <w:szCs w:val="28"/>
        </w:rPr>
        <w:t>交易中心根据乙方提供并经甲方确认的结算</w:t>
      </w:r>
      <w:r>
        <w:rPr>
          <w:rFonts w:hint="eastAsia" w:ascii="宋体" w:hAnsi="宋体" w:eastAsia="宋体" w:cs="宋体"/>
          <w:color w:val="000000"/>
          <w:sz w:val="28"/>
          <w:szCs w:val="28"/>
          <w:lang w:eastAsia="zh-CN"/>
        </w:rPr>
        <w:t>结果</w:t>
      </w:r>
      <w:r>
        <w:rPr>
          <w:rFonts w:hint="eastAsia" w:ascii="宋体" w:hAnsi="宋体" w:eastAsia="宋体" w:cs="宋体"/>
          <w:color w:val="000000"/>
          <w:sz w:val="28"/>
          <w:szCs w:val="28"/>
        </w:rPr>
        <w:t>数据出具双方的</w:t>
      </w:r>
      <w:r>
        <w:rPr>
          <w:rFonts w:hint="eastAsia" w:ascii="宋体" w:hAnsi="宋体" w:eastAsia="宋体" w:cs="宋体"/>
          <w:color w:val="000000"/>
          <w:sz w:val="28"/>
          <w:szCs w:val="28"/>
          <w:lang w:eastAsia="zh-CN"/>
        </w:rPr>
        <w:t>需求响应</w:t>
      </w:r>
      <w:r>
        <w:rPr>
          <w:rFonts w:hint="eastAsia" w:ascii="宋体" w:hAnsi="宋体" w:eastAsia="宋体" w:cs="宋体"/>
          <w:color w:val="000000"/>
          <w:sz w:val="28"/>
          <w:szCs w:val="28"/>
        </w:rPr>
        <w:t>结算依据。结算时，如双方对结算依据存在异议，</w:t>
      </w:r>
      <w:r>
        <w:rPr>
          <w:rFonts w:hint="eastAsia" w:ascii="宋体" w:hAnsi="宋体" w:eastAsia="宋体" w:cs="宋体"/>
          <w:color w:val="000000"/>
          <w:sz w:val="28"/>
          <w:szCs w:val="28"/>
          <w:lang w:eastAsia="zh-CN"/>
        </w:rPr>
        <w:t>按照相关实施方案</w:t>
      </w:r>
      <w:r>
        <w:rPr>
          <w:rFonts w:hint="eastAsia" w:ascii="宋体" w:hAnsi="宋体" w:eastAsia="宋体" w:cs="宋体"/>
          <w:color w:val="000000"/>
          <w:sz w:val="28"/>
          <w:szCs w:val="28"/>
        </w:rPr>
        <w:t>执行。</w:t>
      </w:r>
    </w:p>
    <w:bookmarkEnd w:id="40"/>
    <w:bookmarkEnd w:id="41"/>
    <w:bookmarkEnd w:id="42"/>
    <w:p>
      <w:pPr>
        <w:tabs>
          <w:tab w:val="left" w:pos="0"/>
        </w:tabs>
        <w:spacing w:line="560" w:lineRule="exact"/>
        <w:ind w:firstLine="560" w:firstLineChars="200"/>
        <w:rPr>
          <w:rFonts w:hint="eastAsia" w:ascii="宋体" w:hAnsi="宋体" w:eastAsia="宋体" w:cs="宋体"/>
          <w:sz w:val="28"/>
          <w:szCs w:val="28"/>
          <w:lang w:val="en-US" w:eastAsia="zh-CN"/>
        </w:rPr>
      </w:pPr>
      <w:bookmarkStart w:id="45" w:name="_Toc3973"/>
      <w:bookmarkStart w:id="46" w:name="_Toc13953"/>
      <w:bookmarkStart w:id="47" w:name="_Toc10539"/>
      <w:r>
        <w:rPr>
          <w:rFonts w:hint="eastAsia" w:ascii="宋体" w:hAnsi="宋体" w:eastAsia="宋体" w:cs="宋体"/>
          <w:color w:val="000000"/>
          <w:sz w:val="28"/>
          <w:szCs w:val="28"/>
          <w:highlight w:val="none"/>
        </w:rPr>
        <w:t>4.</w:t>
      </w:r>
      <w:r>
        <w:rPr>
          <w:rFonts w:hint="eastAsia" w:ascii="宋体" w:hAnsi="宋体" w:eastAsia="宋体" w:cs="宋体"/>
          <w:color w:val="000000"/>
          <w:sz w:val="28"/>
          <w:szCs w:val="28"/>
          <w:highlight w:val="none"/>
          <w:lang w:val="en-US" w:eastAsia="zh-CN"/>
        </w:rPr>
        <w:t>2</w:t>
      </w:r>
      <w:r>
        <w:rPr>
          <w:rFonts w:hint="eastAsia" w:ascii="宋体" w:hAnsi="宋体" w:eastAsia="宋体" w:cs="宋体"/>
          <w:sz w:val="28"/>
          <w:szCs w:val="28"/>
        </w:rPr>
        <w:t>甲方</w:t>
      </w:r>
      <w:r>
        <w:rPr>
          <w:rFonts w:hint="eastAsia" w:ascii="宋体" w:hAnsi="宋体" w:eastAsia="宋体" w:cs="宋体"/>
          <w:sz w:val="28"/>
          <w:szCs w:val="28"/>
          <w:lang w:eastAsia="zh-CN"/>
        </w:rPr>
        <w:t>申报</w:t>
      </w:r>
      <w:r>
        <w:rPr>
          <w:rFonts w:hint="eastAsia" w:ascii="宋体" w:hAnsi="宋体" w:eastAsia="宋体" w:cs="宋体"/>
          <w:sz w:val="28"/>
          <w:szCs w:val="36"/>
          <w:lang w:eastAsia="zh-CN"/>
        </w:rPr>
        <w:t>响应容量、响应时长、</w:t>
      </w:r>
      <w:r>
        <w:rPr>
          <w:rFonts w:hint="eastAsia" w:ascii="宋体" w:hAnsi="宋体" w:eastAsia="宋体" w:cs="宋体"/>
          <w:sz w:val="28"/>
          <w:szCs w:val="28"/>
        </w:rPr>
        <w:t>响应能力</w:t>
      </w:r>
      <w:r>
        <w:rPr>
          <w:rFonts w:hint="eastAsia" w:ascii="宋体" w:hAnsi="宋体" w:eastAsia="宋体" w:cs="宋体"/>
          <w:sz w:val="28"/>
          <w:szCs w:val="28"/>
          <w:lang w:eastAsia="zh-CN"/>
        </w:rPr>
        <w:t>等参数以广西电力交易系统数据为准。</w:t>
      </w:r>
    </w:p>
    <w:p>
      <w:pPr>
        <w:tabs>
          <w:tab w:val="left" w:pos="0"/>
        </w:tabs>
        <w:spacing w:line="56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rPr>
        <w:t>4.</w:t>
      </w:r>
      <w:bookmarkEnd w:id="45"/>
      <w:bookmarkEnd w:id="46"/>
      <w:bookmarkEnd w:id="47"/>
      <w:bookmarkStart w:id="48" w:name="_Toc7304"/>
      <w:bookmarkStart w:id="49" w:name="_Toc20693"/>
      <w:bookmarkStart w:id="50" w:name="_Toc6628"/>
      <w:r>
        <w:rPr>
          <w:rFonts w:hint="eastAsia" w:ascii="宋体" w:hAnsi="宋体" w:eastAsia="宋体" w:cs="宋体"/>
          <w:sz w:val="28"/>
          <w:szCs w:val="28"/>
          <w:lang w:val="en-US" w:eastAsia="zh-CN"/>
        </w:rPr>
        <w:t>3</w:t>
      </w:r>
      <w:r>
        <w:rPr>
          <w:rFonts w:hint="eastAsia" w:ascii="宋体" w:hAnsi="宋体" w:eastAsia="宋体" w:cs="宋体"/>
          <w:sz w:val="28"/>
          <w:szCs w:val="28"/>
          <w:highlight w:val="none"/>
          <w:lang w:val="en-US" w:eastAsia="zh-CN"/>
        </w:rPr>
        <w:t>本合同是对合同编号为</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lang w:val="en-US" w:eastAsia="zh-CN"/>
        </w:rPr>
        <w:t>的合同进行变更，甲乙双方同意变更后的结算方案开展甲乙双方需求响应零售交易结算。</w:t>
      </w:r>
    </w:p>
    <w:p>
      <w:pPr>
        <w:tabs>
          <w:tab w:val="left" w:pos="0"/>
        </w:tabs>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4.3.1</w:t>
      </w:r>
      <w:r>
        <w:rPr>
          <w:rFonts w:hint="eastAsia" w:ascii="宋体" w:hAnsi="宋体" w:eastAsia="宋体" w:cs="宋体"/>
          <w:sz w:val="28"/>
          <w:szCs w:val="28"/>
        </w:rPr>
        <w:t>双方约定</w:t>
      </w:r>
      <w:r>
        <w:rPr>
          <w:rFonts w:hint="eastAsia" w:ascii="宋体" w:hAnsi="宋体" w:eastAsia="宋体" w:cs="宋体"/>
          <w:bCs/>
          <w:color w:val="auto"/>
          <w:kern w:val="2"/>
          <w:sz w:val="28"/>
          <w:szCs w:val="28"/>
          <w:lang w:val="en-US" w:eastAsia="zh-CN" w:bidi="ar-SA"/>
        </w:rPr>
        <w:t>甲方交易单元</w:t>
      </w:r>
      <w:r>
        <w:rPr>
          <w:rFonts w:hint="eastAsia" w:ascii="宋体" w:hAnsi="宋体" w:eastAsia="宋体" w:cs="宋体"/>
          <w:bCs/>
          <w:color w:val="auto"/>
          <w:kern w:val="2"/>
          <w:sz w:val="28"/>
          <w:szCs w:val="28"/>
          <w:u w:val="single"/>
          <w:lang w:val="en-US" w:eastAsia="zh-CN" w:bidi="ar-SA"/>
        </w:rPr>
        <w:t xml:space="preserve">            </w:t>
      </w:r>
      <w:r>
        <w:rPr>
          <w:rFonts w:hint="eastAsia" w:ascii="宋体" w:hAnsi="宋体" w:eastAsia="宋体" w:cs="宋体"/>
          <w:sz w:val="28"/>
          <w:szCs w:val="28"/>
          <w:lang w:eastAsia="zh-CN"/>
        </w:rPr>
        <w:t>各需求响应资源各需求时段零售交易收益结算</w:t>
      </w:r>
      <w:r>
        <w:rPr>
          <w:rFonts w:hint="eastAsia" w:ascii="宋体" w:hAnsi="宋体" w:eastAsia="宋体" w:cs="宋体"/>
          <w:sz w:val="28"/>
          <w:szCs w:val="28"/>
        </w:rPr>
        <w:t>按</w:t>
      </w:r>
      <w:r>
        <w:rPr>
          <w:rFonts w:hint="eastAsia" w:ascii="宋体" w:hAnsi="宋体" w:eastAsia="宋体" w:cs="宋体"/>
          <w:sz w:val="28"/>
          <w:szCs w:val="28"/>
          <w:u w:val="single"/>
        </w:rPr>
        <w:t xml:space="preserve">      </w:t>
      </w:r>
      <w:r>
        <w:rPr>
          <w:rFonts w:hint="eastAsia" w:ascii="宋体" w:hAnsi="宋体" w:eastAsia="宋体" w:cs="宋体"/>
          <w:sz w:val="28"/>
          <w:szCs w:val="28"/>
          <w:lang w:eastAsia="zh-CN"/>
        </w:rPr>
        <w:t>方式</w:t>
      </w:r>
      <w:r>
        <w:rPr>
          <w:rFonts w:hint="eastAsia" w:ascii="宋体" w:hAnsi="宋体" w:eastAsia="宋体" w:cs="宋体"/>
          <w:sz w:val="28"/>
          <w:szCs w:val="28"/>
        </w:rPr>
        <w:t>确定。</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直接</w:t>
      </w:r>
      <w:r>
        <w:rPr>
          <w:rFonts w:hint="eastAsia" w:ascii="宋体" w:hAnsi="宋体" w:eastAsia="宋体" w:cs="宋体"/>
          <w:sz w:val="28"/>
          <w:szCs w:val="28"/>
          <w:lang w:eastAsia="zh-CN"/>
        </w:rPr>
        <w:t>收益模式</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双方约定收益分成比例为：甲方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%：乙方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%。即甲方需求侧响应交易</w:t>
      </w:r>
      <w:r>
        <w:rPr>
          <w:rFonts w:hint="eastAsia" w:ascii="宋体" w:hAnsi="宋体" w:eastAsia="宋体" w:cs="宋体"/>
          <w:sz w:val="28"/>
          <w:szCs w:val="28"/>
          <w:lang w:eastAsia="zh-CN"/>
        </w:rPr>
        <w:t>收益</w:t>
      </w:r>
      <w:r>
        <w:rPr>
          <w:rFonts w:hint="eastAsia" w:ascii="宋体" w:hAnsi="宋体" w:eastAsia="宋体" w:cs="宋体"/>
          <w:sz w:val="28"/>
          <w:szCs w:val="28"/>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甲方各响应资源理论</w:t>
      </w:r>
      <w:r>
        <w:rPr>
          <w:rFonts w:hint="eastAsia" w:ascii="宋体" w:hAnsi="宋体" w:eastAsia="宋体" w:cs="宋体"/>
          <w:sz w:val="28"/>
          <w:szCs w:val="28"/>
        </w:rPr>
        <w:t>收益</w:t>
      </w:r>
      <w:r>
        <w:rPr>
          <w:rFonts w:hint="eastAsia" w:ascii="宋体" w:hAnsi="宋体" w:eastAsia="宋体" w:cs="宋体"/>
          <w:sz w:val="28"/>
          <w:szCs w:val="28"/>
          <w:lang w:eastAsia="zh-CN"/>
        </w:rPr>
        <w:t>；乙方</w:t>
      </w:r>
      <w:r>
        <w:rPr>
          <w:rFonts w:hint="eastAsia" w:ascii="宋体" w:hAnsi="宋体" w:eastAsia="宋体" w:cs="宋体"/>
          <w:sz w:val="28"/>
          <w:szCs w:val="28"/>
          <w:lang w:val="en-US" w:eastAsia="zh-CN"/>
        </w:rPr>
        <w:t>需求侧响应交易</w:t>
      </w:r>
      <w:r>
        <w:rPr>
          <w:rFonts w:hint="eastAsia" w:ascii="宋体" w:hAnsi="宋体" w:eastAsia="宋体" w:cs="宋体"/>
          <w:sz w:val="28"/>
          <w:szCs w:val="28"/>
          <w:lang w:eastAsia="zh-CN"/>
        </w:rPr>
        <w:t>收益</w:t>
      </w:r>
      <w:r>
        <w:rPr>
          <w:rFonts w:hint="eastAsia" w:ascii="宋体" w:hAnsi="宋体" w:eastAsia="宋体" w:cs="宋体"/>
          <w:sz w:val="28"/>
          <w:szCs w:val="28"/>
          <w:lang w:val="en-US"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r>
        <w:rPr>
          <w:rFonts w:hint="eastAsia" w:ascii="宋体" w:hAnsi="宋体" w:eastAsia="宋体" w:cs="宋体"/>
          <w:sz w:val="28"/>
          <w:szCs w:val="28"/>
          <w:lang w:eastAsia="zh-CN"/>
        </w:rPr>
        <w:t>甲方各响</w:t>
      </w:r>
      <w:r>
        <w:rPr>
          <w:rFonts w:hint="eastAsia" w:ascii="宋体" w:hAnsi="宋体" w:eastAsia="宋体" w:cs="宋体"/>
          <w:sz w:val="28"/>
          <w:szCs w:val="28"/>
          <w:highlight w:val="none"/>
          <w:lang w:eastAsia="zh-CN"/>
        </w:rPr>
        <w:t>应资源理论</w:t>
      </w:r>
      <w:r>
        <w:rPr>
          <w:rFonts w:hint="eastAsia" w:ascii="宋体" w:hAnsi="宋体" w:eastAsia="宋体" w:cs="宋体"/>
          <w:sz w:val="28"/>
          <w:szCs w:val="28"/>
          <w:highlight w:val="none"/>
        </w:rPr>
        <w:t>收益</w:t>
      </w:r>
      <w:r>
        <w:rPr>
          <w:rFonts w:hint="eastAsia" w:ascii="宋体" w:hAnsi="宋体" w:eastAsia="宋体" w:cs="宋体"/>
          <w:sz w:val="28"/>
          <w:szCs w:val="28"/>
          <w:highlight w:val="none"/>
          <w:lang w:eastAsia="zh-CN"/>
        </w:rPr>
        <w:t>。</w:t>
      </w:r>
    </w:p>
    <w:p>
      <w:pPr>
        <w:numPr>
          <w:ilvl w:val="0"/>
          <w:numId w:val="0"/>
        </w:numPr>
        <w:tabs>
          <w:tab w:val="left" w:pos="0"/>
        </w:tabs>
        <w:snapToGrid w:val="0"/>
        <w:spacing w:line="560" w:lineRule="exact"/>
        <w:ind w:firstLine="560" w:firstLineChars="200"/>
        <w:rPr>
          <w:rFonts w:hint="eastAsia" w:ascii="宋体" w:hAnsi="宋体" w:eastAsia="宋体" w:cs="宋体"/>
          <w:sz w:val="28"/>
          <w:szCs w:val="36"/>
          <w:lang w:val="en-US" w:eastAsia="zh-CN"/>
        </w:rPr>
      </w:pPr>
      <w:r>
        <w:rPr>
          <w:rFonts w:hint="eastAsia" w:ascii="宋体" w:hAnsi="宋体" w:eastAsia="宋体" w:cs="宋体"/>
          <w:sz w:val="28"/>
          <w:szCs w:val="28"/>
          <w:lang w:eastAsia="zh-CN"/>
        </w:rPr>
        <w:t>甲方各响应资源理论</w:t>
      </w:r>
      <w:r>
        <w:rPr>
          <w:rFonts w:hint="eastAsia" w:ascii="宋体" w:hAnsi="宋体" w:eastAsia="宋体" w:cs="宋体"/>
          <w:sz w:val="28"/>
          <w:szCs w:val="28"/>
        </w:rPr>
        <w:t>收益</w:t>
      </w:r>
      <w:r>
        <w:rPr>
          <w:rFonts w:hint="eastAsia" w:ascii="宋体" w:hAnsi="宋体" w:eastAsia="宋体" w:cs="宋体"/>
          <w:sz w:val="28"/>
          <w:szCs w:val="28"/>
          <w:lang w:eastAsia="zh-CN"/>
        </w:rPr>
        <w:t>以用电户号</w:t>
      </w:r>
      <w:r>
        <w:rPr>
          <w:rFonts w:hint="eastAsia" w:ascii="宋体" w:hAnsi="宋体" w:eastAsia="宋体" w:cs="宋体"/>
          <w:sz w:val="28"/>
          <w:szCs w:val="28"/>
        </w:rPr>
        <w:t>为单元</w:t>
      </w:r>
      <w:r>
        <w:rPr>
          <w:rFonts w:hint="eastAsia" w:ascii="宋体" w:hAnsi="宋体" w:eastAsia="宋体" w:cs="宋体"/>
          <w:sz w:val="28"/>
          <w:szCs w:val="28"/>
          <w:lang w:eastAsia="zh-CN"/>
        </w:rPr>
        <w:t>，</w:t>
      </w:r>
      <w:r>
        <w:rPr>
          <w:rFonts w:hint="eastAsia" w:ascii="宋体" w:hAnsi="宋体" w:eastAsia="宋体" w:cs="宋体"/>
          <w:sz w:val="28"/>
          <w:szCs w:val="28"/>
        </w:rPr>
        <w:t>按小时计算</w:t>
      </w:r>
      <w:r>
        <w:rPr>
          <w:rFonts w:hint="eastAsia" w:ascii="宋体" w:hAnsi="宋体" w:eastAsia="宋体" w:cs="宋体"/>
          <w:sz w:val="28"/>
          <w:szCs w:val="28"/>
          <w:lang w:eastAsia="zh-CN"/>
        </w:rPr>
        <w:t>，各响应资源理论</w:t>
      </w:r>
      <w:r>
        <w:rPr>
          <w:rFonts w:hint="eastAsia" w:ascii="宋体" w:hAnsi="宋体" w:eastAsia="宋体" w:cs="宋体"/>
          <w:sz w:val="28"/>
          <w:szCs w:val="28"/>
        </w:rPr>
        <w:t>收益</w:t>
      </w:r>
      <w:r>
        <w:rPr>
          <w:rFonts w:hint="eastAsia" w:ascii="宋体" w:hAnsi="宋体" w:eastAsia="宋体" w:cs="宋体"/>
          <w:sz w:val="28"/>
          <w:szCs w:val="28"/>
          <w:lang w:val="en-US" w:eastAsia="zh-CN"/>
        </w:rPr>
        <w:t>=∑甲方各</w:t>
      </w:r>
      <w:r>
        <w:rPr>
          <w:rFonts w:hint="eastAsia" w:ascii="宋体" w:hAnsi="宋体" w:eastAsia="宋体" w:cs="宋体"/>
          <w:sz w:val="28"/>
          <w:szCs w:val="36"/>
          <w:lang w:eastAsia="zh-CN"/>
        </w:rPr>
        <w:t>响应资源的有效响应容量</w:t>
      </w:r>
      <w:r>
        <w:rPr>
          <w:rFonts w:hint="eastAsia" w:ascii="宋体" w:hAnsi="宋体" w:eastAsia="宋体" w:cs="宋体"/>
          <w:bCs w:val="0"/>
          <w:sz w:val="28"/>
          <w:szCs w:val="28"/>
        </w:rPr>
        <w:t>×</w:t>
      </w:r>
      <w:r>
        <w:rPr>
          <w:rFonts w:hint="eastAsia" w:ascii="宋体" w:hAnsi="宋体" w:eastAsia="宋体" w:cs="宋体"/>
          <w:sz w:val="28"/>
          <w:szCs w:val="36"/>
          <w:lang w:val="en-US" w:eastAsia="zh-CN"/>
        </w:rPr>
        <w:t>1小时</w:t>
      </w:r>
      <w:r>
        <w:rPr>
          <w:rFonts w:hint="eastAsia" w:ascii="宋体" w:hAnsi="宋体" w:eastAsia="宋体" w:cs="宋体"/>
          <w:bCs w:val="0"/>
          <w:sz w:val="28"/>
          <w:szCs w:val="28"/>
        </w:rPr>
        <w:t>×</w:t>
      </w:r>
      <w:r>
        <w:rPr>
          <w:rFonts w:hint="eastAsia" w:ascii="宋体" w:hAnsi="宋体" w:eastAsia="宋体" w:cs="宋体"/>
          <w:sz w:val="28"/>
          <w:szCs w:val="36"/>
          <w:lang w:val="en-US" w:eastAsia="zh-CN"/>
        </w:rPr>
        <w:t>乙方交易价格</w:t>
      </w:r>
      <w:r>
        <w:rPr>
          <w:rFonts w:hint="eastAsia" w:ascii="宋体" w:hAnsi="宋体" w:eastAsia="宋体" w:cs="宋体"/>
          <w:bCs w:val="0"/>
          <w:sz w:val="28"/>
          <w:szCs w:val="28"/>
        </w:rPr>
        <w:t>×</w:t>
      </w:r>
      <w:r>
        <w:rPr>
          <w:rFonts w:hint="eastAsia" w:ascii="宋体" w:hAnsi="宋体" w:eastAsia="宋体" w:cs="宋体"/>
          <w:sz w:val="28"/>
          <w:szCs w:val="36"/>
          <w:lang w:val="en-US" w:eastAsia="zh-CN"/>
        </w:rPr>
        <w:t>折算系数。</w:t>
      </w:r>
    </w:p>
    <w:p>
      <w:pPr>
        <w:numPr>
          <w:ilvl w:val="0"/>
          <w:numId w:val="0"/>
        </w:numPr>
        <w:tabs>
          <w:tab w:val="left" w:pos="0"/>
        </w:tabs>
        <w:snapToGrid w:val="0"/>
        <w:spacing w:line="560" w:lineRule="exact"/>
        <w:ind w:firstLine="560" w:firstLineChars="200"/>
        <w:rPr>
          <w:rFonts w:hint="eastAsia" w:ascii="宋体" w:hAnsi="宋体" w:eastAsia="宋体" w:cs="宋体"/>
          <w:sz w:val="28"/>
          <w:szCs w:val="36"/>
          <w:lang w:val="en-US" w:eastAsia="zh-CN"/>
        </w:rPr>
      </w:pPr>
      <w:r>
        <w:rPr>
          <w:rFonts w:hint="eastAsia" w:ascii="宋体" w:hAnsi="宋体" w:eastAsia="宋体" w:cs="宋体"/>
          <w:sz w:val="28"/>
          <w:szCs w:val="36"/>
        </w:rPr>
        <w:t>当月度需求地区市场用户度电分摊电费小于等于Q值时，折算系数按1.0执行</w:t>
      </w:r>
      <w:r>
        <w:rPr>
          <w:rFonts w:hint="eastAsia" w:ascii="宋体" w:hAnsi="宋体" w:eastAsia="宋体" w:cs="宋体"/>
          <w:sz w:val="28"/>
          <w:szCs w:val="36"/>
          <w:lang w:eastAsia="zh-CN"/>
        </w:rPr>
        <w:t>；</w:t>
      </w:r>
      <w:r>
        <w:rPr>
          <w:rFonts w:hint="eastAsia" w:ascii="宋体" w:hAnsi="宋体" w:eastAsia="宋体" w:cs="宋体"/>
          <w:sz w:val="28"/>
          <w:szCs w:val="36"/>
        </w:rPr>
        <w:t>当月度需求地区市场用户度电分摊电费大于Q值时，</w:t>
      </w:r>
      <w:r>
        <w:rPr>
          <w:rFonts w:hint="eastAsia" w:ascii="宋体" w:hAnsi="宋体" w:eastAsia="宋体" w:cs="宋体"/>
          <w:sz w:val="28"/>
          <w:szCs w:val="36"/>
          <w:lang w:val="en-US" w:eastAsia="zh-CN"/>
        </w:rPr>
        <w:t>折算系数=（∑需求地区10千伏及以上市场用户当月市场电量×Q+市场总考核费用）/全月市场调用总收益。Q为</w:t>
      </w:r>
      <w:r>
        <w:rPr>
          <w:rFonts w:hint="eastAsia" w:ascii="宋体" w:hAnsi="宋体" w:eastAsia="宋体" w:cs="宋体"/>
          <w:sz w:val="28"/>
          <w:szCs w:val="36"/>
        </w:rPr>
        <w:t>月度需求地区市场用户度电分摊电费上限值，Q值暂按</w:t>
      </w:r>
      <w:r>
        <w:rPr>
          <w:rFonts w:hint="eastAsia" w:ascii="宋体" w:hAnsi="宋体" w:eastAsia="宋体" w:cs="宋体"/>
          <w:sz w:val="28"/>
          <w:szCs w:val="36"/>
          <w:lang w:val="en-US" w:eastAsia="zh-CN"/>
        </w:rPr>
        <w:t>10</w:t>
      </w:r>
      <w:r>
        <w:rPr>
          <w:rFonts w:hint="eastAsia" w:ascii="宋体" w:hAnsi="宋体" w:eastAsia="宋体" w:cs="宋体"/>
          <w:sz w:val="28"/>
          <w:szCs w:val="36"/>
        </w:rPr>
        <w:t>元/</w:t>
      </w:r>
      <w:r>
        <w:rPr>
          <w:rFonts w:hint="eastAsia" w:ascii="宋体" w:hAnsi="宋体" w:eastAsia="宋体" w:cs="宋体"/>
          <w:sz w:val="28"/>
          <w:szCs w:val="36"/>
          <w:lang w:eastAsia="zh-CN"/>
        </w:rPr>
        <w:t>兆</w:t>
      </w:r>
      <w:r>
        <w:rPr>
          <w:rFonts w:hint="eastAsia" w:ascii="宋体" w:hAnsi="宋体" w:eastAsia="宋体" w:cs="宋体"/>
          <w:sz w:val="28"/>
          <w:szCs w:val="36"/>
        </w:rPr>
        <w:t>瓦时，随市场规则同步调整</w:t>
      </w:r>
      <w:r>
        <w:rPr>
          <w:rFonts w:hint="eastAsia" w:ascii="宋体" w:hAnsi="宋体" w:eastAsia="宋体" w:cs="宋体"/>
          <w:sz w:val="28"/>
          <w:szCs w:val="36"/>
          <w:lang w:eastAsia="zh-CN"/>
        </w:rPr>
        <w:t>。</w:t>
      </w:r>
    </w:p>
    <w:p>
      <w:pPr>
        <w:numPr>
          <w:ilvl w:val="0"/>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36"/>
          <w:lang w:eastAsia="zh-CN"/>
        </w:rPr>
        <w:t>其中，</w:t>
      </w:r>
      <w:r>
        <w:rPr>
          <w:rFonts w:hint="eastAsia" w:ascii="宋体" w:hAnsi="宋体" w:eastAsia="宋体" w:cs="宋体"/>
          <w:sz w:val="28"/>
          <w:szCs w:val="36"/>
        </w:rPr>
        <w:t>月度需求地区市场用户度电分摊电费</w:t>
      </w:r>
      <w:r>
        <w:rPr>
          <w:rFonts w:hint="eastAsia" w:ascii="宋体" w:hAnsi="宋体" w:eastAsia="宋体" w:cs="宋体"/>
          <w:sz w:val="28"/>
          <w:szCs w:val="36"/>
          <w:lang w:eastAsia="zh-CN"/>
        </w:rPr>
        <w:t>、</w:t>
      </w:r>
      <w:r>
        <w:rPr>
          <w:rFonts w:hint="eastAsia" w:ascii="宋体" w:hAnsi="宋体" w:eastAsia="宋体" w:cs="宋体"/>
          <w:sz w:val="28"/>
          <w:szCs w:val="36"/>
        </w:rPr>
        <w:t>Q值、折算系数，</w:t>
      </w:r>
      <w:r>
        <w:rPr>
          <w:rFonts w:hint="eastAsia" w:ascii="宋体" w:hAnsi="宋体" w:eastAsia="宋体" w:cs="宋体"/>
          <w:sz w:val="28"/>
          <w:szCs w:val="36"/>
          <w:lang w:val="en-US" w:eastAsia="zh-CN"/>
        </w:rPr>
        <w:t>以广西电力交易中心的相关披露信息、广西电力市场化需求响应实施细则以及广西电力市场可中断负荷需求响应交易指引为准。</w:t>
      </w:r>
    </w:p>
    <w:p>
      <w:pPr>
        <w:numPr>
          <w:ilvl w:val="0"/>
          <w:numId w:val="0"/>
        </w:numPr>
        <w:tabs>
          <w:tab w:val="left" w:pos="0"/>
        </w:tabs>
        <w:snapToGrid w:val="0"/>
        <w:spacing w:line="560" w:lineRule="exact"/>
        <w:ind w:firstLine="560" w:firstLineChars="200"/>
        <w:rPr>
          <w:rFonts w:hint="eastAsia" w:ascii="宋体" w:hAnsi="宋体" w:eastAsia="宋体" w:cs="宋体"/>
          <w:sz w:val="28"/>
          <w:szCs w:val="36"/>
          <w:lang w:eastAsia="zh-CN"/>
        </w:rPr>
      </w:pPr>
      <w:r>
        <w:rPr>
          <w:rFonts w:hint="eastAsia" w:ascii="宋体" w:hAnsi="宋体" w:eastAsia="宋体" w:cs="宋体"/>
          <w:sz w:val="28"/>
          <w:szCs w:val="36"/>
          <w:lang w:eastAsia="zh-CN"/>
        </w:rPr>
        <w:t>甲方各响应资源的实际响应容量=甲方响应资源基线负荷－甲方响应资源实际测量负荷。</w:t>
      </w:r>
    </w:p>
    <w:p>
      <w:pPr>
        <w:numPr>
          <w:ilvl w:val="0"/>
          <w:numId w:val="0"/>
        </w:numPr>
        <w:tabs>
          <w:tab w:val="left" w:pos="0"/>
        </w:tabs>
        <w:snapToGrid w:val="0"/>
        <w:spacing w:line="560" w:lineRule="exact"/>
        <w:ind w:firstLine="560" w:firstLineChars="200"/>
        <w:rPr>
          <w:rFonts w:hint="eastAsia" w:ascii="宋体" w:hAnsi="宋体" w:eastAsia="宋体" w:cs="宋体"/>
          <w:sz w:val="28"/>
          <w:szCs w:val="36"/>
          <w:lang w:eastAsia="zh-CN"/>
        </w:rPr>
      </w:pPr>
      <w:r>
        <w:rPr>
          <w:rFonts w:hint="eastAsia" w:ascii="宋体" w:hAnsi="宋体" w:eastAsia="宋体" w:cs="宋体"/>
          <w:sz w:val="28"/>
          <w:szCs w:val="36"/>
          <w:lang w:eastAsia="zh-CN"/>
        </w:rPr>
        <w:t>①当响应资源的实际响应容量≥响应资源的申报响应容量时，响应资源的有效响应容量</w:t>
      </w:r>
      <w:r>
        <w:rPr>
          <w:rFonts w:hint="eastAsia" w:ascii="宋体" w:hAnsi="宋体" w:eastAsia="宋体" w:cs="宋体"/>
          <w:sz w:val="28"/>
          <w:szCs w:val="36"/>
          <w:lang w:val="en-US" w:eastAsia="zh-CN"/>
        </w:rPr>
        <w:t>=</w:t>
      </w:r>
      <w:r>
        <w:rPr>
          <w:rFonts w:hint="eastAsia" w:ascii="宋体" w:hAnsi="宋体" w:eastAsia="宋体" w:cs="宋体"/>
          <w:sz w:val="28"/>
          <w:szCs w:val="36"/>
          <w:lang w:eastAsia="zh-CN"/>
        </w:rPr>
        <w:t>响应资源的申报响应容量；</w:t>
      </w:r>
    </w:p>
    <w:p>
      <w:pPr>
        <w:numPr>
          <w:ilvl w:val="-1"/>
          <w:numId w:val="0"/>
        </w:numPr>
        <w:tabs>
          <w:tab w:val="left" w:pos="0"/>
        </w:tabs>
        <w:snapToGrid w:val="0"/>
        <w:spacing w:line="560" w:lineRule="exact"/>
        <w:ind w:firstLine="560" w:firstLineChars="200"/>
        <w:rPr>
          <w:rFonts w:hint="eastAsia" w:ascii="宋体" w:hAnsi="宋体" w:eastAsia="宋体" w:cs="宋体"/>
          <w:sz w:val="28"/>
          <w:szCs w:val="36"/>
          <w:lang w:eastAsia="zh-CN"/>
        </w:rPr>
      </w:pPr>
      <w:r>
        <w:rPr>
          <w:rFonts w:hint="eastAsia" w:ascii="宋体" w:hAnsi="宋体" w:eastAsia="宋体" w:cs="宋体"/>
          <w:sz w:val="28"/>
          <w:szCs w:val="36"/>
          <w:lang w:eastAsia="zh-CN"/>
        </w:rPr>
        <w:t>②当响应资源的申报响应容量×</w:t>
      </w:r>
      <w:r>
        <w:rPr>
          <w:rFonts w:hint="eastAsia" w:ascii="宋体" w:hAnsi="宋体" w:eastAsia="宋体" w:cs="宋体"/>
          <w:sz w:val="28"/>
          <w:szCs w:val="36"/>
          <w:lang w:val="en-US" w:eastAsia="zh-CN"/>
        </w:rPr>
        <w:t xml:space="preserve"> R </w:t>
      </w:r>
      <w:r>
        <w:rPr>
          <w:rFonts w:hint="eastAsia" w:ascii="宋体" w:hAnsi="宋体" w:eastAsia="宋体" w:cs="宋体"/>
          <w:sz w:val="28"/>
          <w:szCs w:val="36"/>
          <w:lang w:eastAsia="zh-CN"/>
        </w:rPr>
        <w:t>≤</w:t>
      </w:r>
      <w:r>
        <w:rPr>
          <w:rFonts w:hint="eastAsia" w:ascii="宋体" w:hAnsi="宋体" w:eastAsia="宋体" w:cs="宋体"/>
          <w:sz w:val="28"/>
          <w:szCs w:val="36"/>
          <w:lang w:val="en-US" w:eastAsia="zh-CN"/>
        </w:rPr>
        <w:t xml:space="preserve"> </w:t>
      </w:r>
      <w:r>
        <w:rPr>
          <w:rFonts w:hint="eastAsia" w:ascii="宋体" w:hAnsi="宋体" w:eastAsia="宋体" w:cs="宋体"/>
          <w:sz w:val="28"/>
          <w:szCs w:val="36"/>
          <w:lang w:eastAsia="zh-CN"/>
        </w:rPr>
        <w:t>响应资源的实际响应容量</w:t>
      </w:r>
      <w:r>
        <w:rPr>
          <w:rFonts w:hint="eastAsia" w:ascii="宋体" w:hAnsi="宋体" w:eastAsia="宋体" w:cs="宋体"/>
          <w:sz w:val="28"/>
          <w:szCs w:val="36"/>
          <w:lang w:val="en-US" w:eastAsia="zh-CN"/>
        </w:rPr>
        <w:t xml:space="preserve"> &lt; </w:t>
      </w:r>
      <w:r>
        <w:rPr>
          <w:rFonts w:hint="eastAsia" w:ascii="宋体" w:hAnsi="宋体" w:eastAsia="宋体" w:cs="宋体"/>
          <w:sz w:val="28"/>
          <w:szCs w:val="36"/>
          <w:lang w:eastAsia="zh-CN"/>
        </w:rPr>
        <w:t>响应资源的申报响应容量时，响应资源的有效响应容量</w:t>
      </w:r>
      <w:r>
        <w:rPr>
          <w:rFonts w:hint="eastAsia" w:ascii="宋体" w:hAnsi="宋体" w:eastAsia="宋体" w:cs="宋体"/>
          <w:sz w:val="28"/>
          <w:szCs w:val="36"/>
          <w:lang w:val="en-US" w:eastAsia="zh-CN"/>
        </w:rPr>
        <w:t>=</w:t>
      </w:r>
      <w:r>
        <w:rPr>
          <w:rFonts w:hint="eastAsia" w:ascii="宋体" w:hAnsi="宋体" w:eastAsia="宋体" w:cs="宋体"/>
          <w:sz w:val="28"/>
          <w:szCs w:val="36"/>
          <w:lang w:eastAsia="zh-CN"/>
        </w:rPr>
        <w:t>响应资源的实际响应容量；</w:t>
      </w:r>
    </w:p>
    <w:p>
      <w:pPr>
        <w:numPr>
          <w:ilvl w:val="-1"/>
          <w:numId w:val="0"/>
        </w:numPr>
        <w:tabs>
          <w:tab w:val="left" w:pos="0"/>
        </w:tabs>
        <w:snapToGrid w:val="0"/>
        <w:spacing w:line="560" w:lineRule="exact"/>
        <w:ind w:firstLine="560" w:firstLineChars="200"/>
        <w:rPr>
          <w:rFonts w:hint="eastAsia" w:ascii="宋体" w:hAnsi="宋体" w:eastAsia="宋体" w:cs="宋体"/>
          <w:sz w:val="28"/>
          <w:szCs w:val="36"/>
          <w:lang w:eastAsia="zh-CN"/>
        </w:rPr>
      </w:pPr>
      <w:r>
        <w:rPr>
          <w:rFonts w:hint="eastAsia" w:ascii="宋体" w:hAnsi="宋体" w:eastAsia="宋体" w:cs="宋体"/>
          <w:sz w:val="28"/>
          <w:szCs w:val="36"/>
          <w:lang w:eastAsia="zh-CN"/>
        </w:rPr>
        <w:t>③当响应资源的实际响应容量</w:t>
      </w:r>
      <w:r>
        <w:rPr>
          <w:rFonts w:hint="eastAsia" w:ascii="宋体" w:hAnsi="宋体" w:eastAsia="宋体" w:cs="宋体"/>
          <w:sz w:val="28"/>
          <w:szCs w:val="36"/>
          <w:lang w:val="en-US" w:eastAsia="zh-CN"/>
        </w:rPr>
        <w:t xml:space="preserve"> &lt; </w:t>
      </w:r>
      <w:r>
        <w:rPr>
          <w:rFonts w:hint="eastAsia" w:ascii="宋体" w:hAnsi="宋体" w:eastAsia="宋体" w:cs="宋体"/>
          <w:sz w:val="28"/>
          <w:szCs w:val="36"/>
          <w:lang w:eastAsia="zh-CN"/>
        </w:rPr>
        <w:t>响应资源的申报响应容量×</w:t>
      </w:r>
      <w:r>
        <w:rPr>
          <w:rFonts w:hint="eastAsia" w:ascii="宋体" w:hAnsi="宋体" w:eastAsia="宋体" w:cs="宋体"/>
          <w:sz w:val="28"/>
          <w:szCs w:val="36"/>
          <w:lang w:val="en-US" w:eastAsia="zh-CN"/>
        </w:rPr>
        <w:t xml:space="preserve"> R</w:t>
      </w:r>
      <w:r>
        <w:rPr>
          <w:rFonts w:hint="eastAsia" w:ascii="宋体" w:hAnsi="宋体" w:eastAsia="宋体" w:cs="宋体"/>
          <w:sz w:val="28"/>
          <w:szCs w:val="36"/>
          <w:lang w:eastAsia="zh-CN"/>
        </w:rPr>
        <w:t>时，响应资源的有效响应容量</w:t>
      </w:r>
      <w:r>
        <w:rPr>
          <w:rFonts w:hint="eastAsia" w:ascii="宋体" w:hAnsi="宋体" w:eastAsia="宋体" w:cs="宋体"/>
          <w:sz w:val="28"/>
          <w:szCs w:val="36"/>
          <w:lang w:val="en-US" w:eastAsia="zh-CN"/>
        </w:rPr>
        <w:t>=0</w:t>
      </w:r>
      <w:r>
        <w:rPr>
          <w:rFonts w:hint="eastAsia" w:ascii="宋体" w:hAnsi="宋体" w:eastAsia="宋体" w:cs="宋体"/>
          <w:sz w:val="28"/>
          <w:szCs w:val="36"/>
          <w:lang w:eastAsia="zh-CN"/>
        </w:rPr>
        <w:t>；</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36"/>
          <w:lang w:eastAsia="zh-CN"/>
        </w:rPr>
        <w:t>其中，R为市场参数，暂定为</w:t>
      </w:r>
      <w:r>
        <w:rPr>
          <w:rFonts w:hint="eastAsia" w:ascii="宋体" w:hAnsi="宋体" w:eastAsia="宋体" w:cs="宋体"/>
          <w:sz w:val="28"/>
          <w:szCs w:val="36"/>
          <w:lang w:val="en-US" w:eastAsia="zh-CN"/>
        </w:rPr>
        <w:t>70%，随市场规则同步调整。</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28"/>
          <w:u w:val="single"/>
          <w:lang w:val="en-US" w:eastAsia="zh-CN"/>
        </w:rPr>
      </w:pP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w:t>
      </w:r>
      <w:r>
        <w:rPr>
          <w:rFonts w:hint="eastAsia" w:ascii="宋体" w:hAnsi="宋体" w:eastAsia="宋体" w:cs="宋体"/>
          <w:sz w:val="28"/>
          <w:szCs w:val="28"/>
          <w:lang w:val="en-US" w:eastAsia="zh-CN"/>
        </w:rPr>
        <w:t>自定义</w:t>
      </w:r>
      <w:r>
        <w:rPr>
          <w:rFonts w:hint="eastAsia" w:ascii="宋体" w:hAnsi="宋体" w:eastAsia="宋体" w:cs="宋体"/>
          <w:sz w:val="28"/>
          <w:szCs w:val="28"/>
        </w:rPr>
        <w:t>模式，具体约</w:t>
      </w:r>
      <w:r>
        <w:rPr>
          <w:rFonts w:hint="eastAsia" w:ascii="宋体" w:hAnsi="宋体" w:eastAsia="宋体" w:cs="宋体"/>
          <w:sz w:val="28"/>
          <w:szCs w:val="28"/>
          <w:lang w:eastAsia="zh-CN"/>
        </w:rPr>
        <w:t>定为</w:t>
      </w:r>
      <w:r>
        <w:rPr>
          <w:rFonts w:hint="eastAsia" w:ascii="宋体" w:hAnsi="宋体" w:eastAsia="宋体" w:cs="宋体"/>
          <w:sz w:val="28"/>
          <w:szCs w:val="28"/>
          <w:u w:val="single"/>
          <w:lang w:val="en-US" w:eastAsia="zh-CN"/>
        </w:rPr>
        <w:t xml:space="preserve">              。</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36"/>
          <w:lang w:val="en-US"/>
        </w:rPr>
      </w:pPr>
      <w:r>
        <w:rPr>
          <w:rFonts w:hint="eastAsia" w:ascii="宋体" w:hAnsi="宋体" w:eastAsia="宋体" w:cs="宋体"/>
          <w:sz w:val="28"/>
          <w:szCs w:val="36"/>
          <w:lang w:val="en-US" w:eastAsia="zh-CN"/>
        </w:rPr>
        <w:t>以上收益分配仅针对调用收益进行分享。乙方不参与甲方参与</w:t>
      </w:r>
      <w:r>
        <w:rPr>
          <w:rFonts w:hint="eastAsia" w:ascii="宋体" w:hAnsi="宋体" w:eastAsia="宋体" w:cs="宋体"/>
          <w:sz w:val="28"/>
          <w:szCs w:val="36"/>
        </w:rPr>
        <w:t>可中断负荷需求响应交易</w:t>
      </w:r>
      <w:r>
        <w:rPr>
          <w:rFonts w:hint="eastAsia" w:ascii="宋体" w:hAnsi="宋体" w:eastAsia="宋体" w:cs="宋体"/>
          <w:sz w:val="28"/>
          <w:szCs w:val="36"/>
          <w:lang w:val="en-US" w:eastAsia="zh-CN"/>
        </w:rPr>
        <w:t>时的</w:t>
      </w:r>
      <w:r>
        <w:rPr>
          <w:rFonts w:hint="eastAsia" w:ascii="宋体" w:hAnsi="宋体" w:eastAsia="宋体" w:cs="宋体"/>
          <w:sz w:val="28"/>
          <w:szCs w:val="36"/>
          <w:lang w:val="en-US"/>
        </w:rPr>
        <w:t>备用</w:t>
      </w:r>
      <w:r>
        <w:rPr>
          <w:rFonts w:hint="eastAsia" w:ascii="宋体" w:hAnsi="宋体" w:eastAsia="宋体" w:cs="宋体"/>
          <w:sz w:val="28"/>
          <w:szCs w:val="36"/>
          <w:lang w:val="en-US" w:eastAsia="zh-CN"/>
        </w:rPr>
        <w:t>收益分享。</w:t>
      </w:r>
    </w:p>
    <w:p>
      <w:pPr>
        <w:tabs>
          <w:tab w:val="left" w:pos="0"/>
        </w:tabs>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4.3.2</w:t>
      </w:r>
      <w:r>
        <w:rPr>
          <w:rFonts w:hint="eastAsia" w:ascii="宋体" w:hAnsi="宋体" w:eastAsia="宋体" w:cs="宋体"/>
          <w:sz w:val="28"/>
          <w:szCs w:val="28"/>
        </w:rPr>
        <w:t>双方约定</w:t>
      </w:r>
      <w:r>
        <w:rPr>
          <w:rFonts w:hint="eastAsia" w:ascii="宋体" w:hAnsi="宋体" w:eastAsia="宋体" w:cs="宋体"/>
          <w:bCs/>
          <w:color w:val="auto"/>
          <w:kern w:val="2"/>
          <w:sz w:val="28"/>
          <w:szCs w:val="28"/>
          <w:lang w:val="en-US" w:eastAsia="zh-CN" w:bidi="ar-SA"/>
        </w:rPr>
        <w:t>甲方交易单元</w:t>
      </w:r>
      <w:r>
        <w:rPr>
          <w:rFonts w:hint="eastAsia" w:ascii="宋体" w:hAnsi="宋体" w:eastAsia="宋体" w:cs="宋体"/>
          <w:bCs/>
          <w:color w:val="auto"/>
          <w:kern w:val="2"/>
          <w:sz w:val="28"/>
          <w:szCs w:val="28"/>
          <w:u w:val="single"/>
          <w:lang w:val="en-US" w:eastAsia="zh-CN" w:bidi="ar-SA"/>
        </w:rPr>
        <w:t xml:space="preserve">            </w:t>
      </w:r>
      <w:r>
        <w:rPr>
          <w:rFonts w:hint="eastAsia" w:ascii="宋体" w:hAnsi="宋体" w:eastAsia="宋体" w:cs="宋体"/>
          <w:sz w:val="28"/>
          <w:szCs w:val="28"/>
          <w:lang w:eastAsia="zh-CN"/>
        </w:rPr>
        <w:t>各需求响应资源各需求时段零售交易考核结算</w:t>
      </w:r>
      <w:r>
        <w:rPr>
          <w:rFonts w:hint="eastAsia" w:ascii="宋体" w:hAnsi="宋体" w:eastAsia="宋体" w:cs="宋体"/>
          <w:sz w:val="28"/>
          <w:szCs w:val="28"/>
        </w:rPr>
        <w:t>按</w:t>
      </w:r>
      <w:r>
        <w:rPr>
          <w:rFonts w:hint="eastAsia" w:ascii="宋体" w:hAnsi="宋体" w:eastAsia="宋体" w:cs="宋体"/>
          <w:sz w:val="28"/>
          <w:szCs w:val="28"/>
          <w:u w:val="single"/>
        </w:rPr>
        <w:t xml:space="preserve">      </w:t>
      </w:r>
      <w:r>
        <w:rPr>
          <w:rFonts w:hint="eastAsia" w:ascii="宋体" w:hAnsi="宋体" w:eastAsia="宋体" w:cs="宋体"/>
          <w:sz w:val="28"/>
          <w:szCs w:val="28"/>
          <w:lang w:eastAsia="zh-CN"/>
        </w:rPr>
        <w:t>方式</w:t>
      </w:r>
      <w:r>
        <w:rPr>
          <w:rFonts w:hint="eastAsia" w:ascii="宋体" w:hAnsi="宋体" w:eastAsia="宋体" w:cs="宋体"/>
          <w:sz w:val="28"/>
          <w:szCs w:val="28"/>
        </w:rPr>
        <w:t>确定。</w:t>
      </w:r>
    </w:p>
    <w:p>
      <w:pPr>
        <w:numPr>
          <w:ilvl w:val="-1"/>
          <w:numId w:val="0"/>
        </w:numPr>
        <w:tabs>
          <w:tab w:val="left" w:pos="0"/>
        </w:tabs>
        <w:snapToGrid w:val="0"/>
        <w:spacing w:line="56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）考核分摊</w:t>
      </w:r>
      <w:r>
        <w:rPr>
          <w:rFonts w:hint="eastAsia" w:ascii="宋体" w:hAnsi="宋体" w:eastAsia="宋体" w:cs="宋体"/>
          <w:sz w:val="28"/>
          <w:szCs w:val="28"/>
          <w:lang w:val="en-US" w:eastAsia="zh-CN"/>
        </w:rPr>
        <w:t>模式</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highlight w:val="none"/>
          <w:lang w:eastAsia="zh-CN"/>
        </w:rPr>
        <w:t>由于甲方原因造成乙方出现需求侧响应交易考核的，乙方可视情况将考核电费分摊至甲方，甲方分摊的最大考核费用</w:t>
      </w:r>
      <w:r>
        <w:rPr>
          <w:rFonts w:hint="eastAsia" w:ascii="宋体" w:hAnsi="宋体" w:eastAsia="宋体" w:cs="宋体"/>
          <w:sz w:val="28"/>
          <w:szCs w:val="28"/>
          <w:highlight w:val="none"/>
          <w:lang w:val="en-US" w:eastAsia="zh-CN"/>
        </w:rPr>
        <w:t>=</w:t>
      </w:r>
      <w:r>
        <w:rPr>
          <w:rFonts w:hint="eastAsia" w:ascii="宋体" w:hAnsi="宋体" w:eastAsia="宋体" w:cs="宋体"/>
          <w:b/>
          <w:bCs/>
          <w:sz w:val="28"/>
          <w:szCs w:val="28"/>
          <w:u w:val="single"/>
          <w:lang w:eastAsia="zh-CN"/>
        </w:rPr>
        <w:t xml:space="preserve">     </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 xml:space="preserve"> </w:t>
      </w:r>
      <w:r>
        <w:rPr>
          <w:rFonts w:hint="eastAsia" w:ascii="宋体" w:hAnsi="宋体" w:eastAsia="宋体" w:cs="宋体"/>
          <w:bCs w:val="0"/>
          <w:sz w:val="28"/>
          <w:szCs w:val="28"/>
        </w:rPr>
        <w:t>×</w:t>
      </w:r>
      <w:r>
        <w:rPr>
          <w:rFonts w:hint="eastAsia" w:ascii="宋体" w:hAnsi="宋体" w:eastAsia="宋体" w:cs="宋体"/>
          <w:sz w:val="28"/>
          <w:szCs w:val="28"/>
          <w:lang w:val="en-US" w:eastAsia="zh-CN"/>
        </w:rPr>
        <w:t>∑甲方</w:t>
      </w:r>
      <w:r>
        <w:rPr>
          <w:rFonts w:hint="eastAsia" w:ascii="宋体" w:hAnsi="宋体" w:eastAsia="宋体" w:cs="宋体"/>
          <w:sz w:val="28"/>
          <w:szCs w:val="28"/>
          <w:lang w:eastAsia="zh-CN"/>
        </w:rPr>
        <w:t>各响应资源</w:t>
      </w:r>
      <w:r>
        <w:rPr>
          <w:rFonts w:hint="eastAsia" w:ascii="宋体" w:hAnsi="宋体" w:eastAsia="宋体" w:cs="宋体"/>
          <w:sz w:val="28"/>
          <w:szCs w:val="28"/>
          <w:lang w:val="en-US" w:eastAsia="zh-CN"/>
        </w:rPr>
        <w:t>可分摊理论考核费用。</w:t>
      </w:r>
    </w:p>
    <w:p>
      <w:pPr>
        <w:numPr>
          <w:ilvl w:val="-1"/>
          <w:numId w:val="0"/>
        </w:numPr>
        <w:tabs>
          <w:tab w:val="left" w:pos="0"/>
        </w:tabs>
        <w:snapToGrid w:val="0"/>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甲方各响应资源</w:t>
      </w:r>
      <w:r>
        <w:rPr>
          <w:rFonts w:hint="eastAsia" w:ascii="宋体" w:hAnsi="宋体" w:eastAsia="宋体" w:cs="宋体"/>
          <w:sz w:val="28"/>
          <w:szCs w:val="28"/>
          <w:lang w:eastAsia="zh-CN"/>
        </w:rPr>
        <w:t>可分摊理论考核费用</w:t>
      </w:r>
      <w:r>
        <w:rPr>
          <w:rFonts w:hint="eastAsia" w:ascii="宋体" w:hAnsi="宋体" w:eastAsia="宋体" w:cs="宋体"/>
          <w:sz w:val="28"/>
          <w:szCs w:val="28"/>
        </w:rPr>
        <w:t>以用电户号为单元,按小时计算，</w:t>
      </w:r>
      <w:r>
        <w:rPr>
          <w:rFonts w:hint="eastAsia" w:ascii="宋体" w:hAnsi="宋体" w:eastAsia="宋体" w:cs="宋体"/>
          <w:sz w:val="28"/>
          <w:szCs w:val="28"/>
          <w:lang w:eastAsia="zh-CN"/>
        </w:rPr>
        <w:t>各响应资源可分摊理论考核费用</w:t>
      </w:r>
      <w:r>
        <w:rPr>
          <w:rFonts w:hint="eastAsia" w:ascii="宋体" w:hAnsi="宋体" w:eastAsia="宋体" w:cs="宋体"/>
          <w:sz w:val="28"/>
          <w:szCs w:val="28"/>
          <w:lang w:val="en-US" w:eastAsia="zh-CN"/>
        </w:rPr>
        <w:t>=∑[max（甲方申报响应容量</w:t>
      </w: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R</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实际</w:t>
      </w:r>
      <w:r>
        <w:rPr>
          <w:rFonts w:hint="eastAsia" w:ascii="宋体" w:hAnsi="宋体" w:eastAsia="宋体" w:cs="宋体"/>
          <w:sz w:val="28"/>
          <w:szCs w:val="28"/>
        </w:rPr>
        <w:t>响应容量</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w:t>
      </w:r>
      <w:r>
        <w:rPr>
          <w:rFonts w:hint="eastAsia" w:ascii="宋体" w:hAnsi="宋体" w:eastAsia="宋体" w:cs="宋体"/>
          <w:bCs w:val="0"/>
          <w:sz w:val="28"/>
          <w:szCs w:val="28"/>
        </w:rPr>
        <w:t>×</w:t>
      </w:r>
      <w:r>
        <w:rPr>
          <w:rFonts w:hint="eastAsia" w:ascii="宋体" w:hAnsi="宋体" w:eastAsia="宋体" w:cs="宋体"/>
          <w:bCs w:val="0"/>
          <w:sz w:val="28"/>
          <w:szCs w:val="28"/>
          <w:lang w:eastAsia="zh-CN"/>
        </w:rPr>
        <w:t>出清价格</w:t>
      </w:r>
      <w:r>
        <w:rPr>
          <w:rFonts w:hint="eastAsia" w:ascii="宋体" w:hAnsi="宋体" w:eastAsia="宋体" w:cs="宋体"/>
          <w:bCs w:val="0"/>
          <w:sz w:val="28"/>
          <w:szCs w:val="28"/>
        </w:rPr>
        <w:t>×</w:t>
      </w:r>
      <w:r>
        <w:rPr>
          <w:rFonts w:hint="eastAsia" w:ascii="宋体" w:hAnsi="宋体" w:eastAsia="宋体" w:cs="宋体"/>
          <w:sz w:val="28"/>
          <w:szCs w:val="36"/>
          <w:lang w:val="en-US" w:eastAsia="zh-CN"/>
        </w:rPr>
        <w:t>1小时</w:t>
      </w:r>
      <w:r>
        <w:rPr>
          <w:rFonts w:hint="eastAsia" w:ascii="宋体" w:hAnsi="宋体" w:eastAsia="宋体" w:cs="宋体"/>
          <w:bCs w:val="0"/>
          <w:sz w:val="28"/>
          <w:szCs w:val="28"/>
        </w:rPr>
        <w:t>×</w:t>
      </w:r>
      <w:r>
        <w:rPr>
          <w:rFonts w:hint="eastAsia" w:ascii="宋体" w:hAnsi="宋体" w:eastAsia="宋体" w:cs="宋体"/>
          <w:sz w:val="28"/>
          <w:szCs w:val="28"/>
          <w:lang w:val="en-US" w:eastAsia="zh-CN"/>
        </w:rPr>
        <w:t>M]</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lang w:val="en-US" w:eastAsia="zh-CN"/>
        </w:rPr>
        <w:t>其中，M为惩罚因子，</w:t>
      </w:r>
      <w:r>
        <w:rPr>
          <w:rFonts w:hint="eastAsia" w:ascii="宋体" w:hAnsi="宋体" w:eastAsia="宋体" w:cs="宋体"/>
          <w:sz w:val="28"/>
          <w:szCs w:val="36"/>
          <w:lang w:eastAsia="zh-CN"/>
        </w:rPr>
        <w:t>暂定为</w:t>
      </w:r>
      <w:r>
        <w:rPr>
          <w:rFonts w:hint="eastAsia" w:ascii="宋体" w:hAnsi="宋体" w:eastAsia="宋体" w:cs="宋体"/>
          <w:sz w:val="28"/>
          <w:szCs w:val="36"/>
          <w:lang w:val="en-US" w:eastAsia="zh-CN"/>
        </w:rPr>
        <w:t>0.2，随市场规则调整同步调整。</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rPr>
        <w:t>（2）</w:t>
      </w:r>
      <w:r>
        <w:rPr>
          <w:rFonts w:hint="eastAsia" w:ascii="宋体" w:hAnsi="宋体" w:eastAsia="宋体" w:cs="宋体"/>
          <w:sz w:val="28"/>
          <w:szCs w:val="28"/>
          <w:lang w:val="en-US" w:eastAsia="zh-CN"/>
        </w:rPr>
        <w:t>自定义模式</w:t>
      </w:r>
    </w:p>
    <w:p>
      <w:pPr>
        <w:numPr>
          <w:ilvl w:val="0"/>
          <w:numId w:val="0"/>
        </w:numPr>
        <w:tabs>
          <w:tab w:val="left" w:pos="0"/>
        </w:tabs>
        <w:snapToGrid w:val="0"/>
        <w:spacing w:line="560" w:lineRule="exact"/>
        <w:ind w:firstLine="560" w:firstLineChars="200"/>
        <w:jc w:val="left"/>
        <w:rPr>
          <w:rFonts w:hint="eastAsia" w:ascii="宋体" w:hAnsi="宋体" w:eastAsia="宋体" w:cs="宋体"/>
          <w:sz w:val="28"/>
          <w:szCs w:val="28"/>
          <w:u w:val="single"/>
          <w:lang w:val="en-US"/>
        </w:rPr>
      </w:pPr>
      <w:r>
        <w:rPr>
          <w:rFonts w:hint="eastAsia" w:ascii="宋体" w:hAnsi="宋体" w:eastAsia="宋体" w:cs="宋体"/>
          <w:sz w:val="28"/>
          <w:szCs w:val="28"/>
          <w:lang w:eastAsia="zh-CN"/>
        </w:rPr>
        <w:t>另行约定考核分摊内容</w:t>
      </w:r>
      <w:r>
        <w:rPr>
          <w:rFonts w:hint="eastAsia" w:ascii="宋体" w:hAnsi="宋体" w:eastAsia="宋体" w:cs="宋体"/>
          <w:sz w:val="28"/>
          <w:szCs w:val="28"/>
        </w:rPr>
        <w:t>，具体约</w:t>
      </w:r>
      <w:r>
        <w:rPr>
          <w:rFonts w:hint="eastAsia" w:ascii="宋体" w:hAnsi="宋体" w:eastAsia="宋体" w:cs="宋体"/>
          <w:sz w:val="28"/>
          <w:szCs w:val="28"/>
          <w:lang w:eastAsia="zh-CN"/>
        </w:rPr>
        <w:t>定为</w:t>
      </w:r>
      <w:r>
        <w:rPr>
          <w:rFonts w:hint="eastAsia" w:ascii="宋体" w:hAnsi="宋体" w:eastAsia="宋体" w:cs="宋体"/>
          <w:sz w:val="28"/>
          <w:szCs w:val="28"/>
          <w:u w:val="single"/>
          <w:lang w:val="en-US" w:eastAsia="zh-CN"/>
        </w:rPr>
        <w:t xml:space="preserve">              。</w:t>
      </w:r>
    </w:p>
    <w:p>
      <w:pPr>
        <w:tabs>
          <w:tab w:val="left" w:pos="0"/>
        </w:tabs>
        <w:snapToGrid w:val="0"/>
        <w:spacing w:line="560" w:lineRule="exact"/>
        <w:ind w:firstLine="560" w:firstLineChars="200"/>
        <w:rPr>
          <w:rFonts w:hint="eastAsia" w:ascii="宋体" w:hAnsi="宋体" w:eastAsia="宋体" w:cs="宋体"/>
          <w:sz w:val="32"/>
          <w:szCs w:val="32"/>
          <w:highlight w:val="none"/>
        </w:rPr>
      </w:pPr>
      <w:r>
        <w:rPr>
          <w:rFonts w:hint="eastAsia" w:ascii="宋体" w:hAnsi="宋体" w:eastAsia="宋体" w:cs="宋体"/>
          <w:sz w:val="28"/>
          <w:szCs w:val="28"/>
          <w:highlight w:val="none"/>
        </w:rPr>
        <w:t>4.</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甲</w:t>
      </w:r>
      <w:r>
        <w:rPr>
          <w:rFonts w:hint="eastAsia" w:ascii="宋体" w:hAnsi="宋体" w:eastAsia="宋体" w:cs="宋体"/>
          <w:sz w:val="28"/>
          <w:szCs w:val="28"/>
          <w:highlight w:val="none"/>
          <w:lang w:eastAsia="zh-CN"/>
        </w:rPr>
        <w:t>乙双方</w:t>
      </w:r>
      <w:r>
        <w:rPr>
          <w:rFonts w:hint="eastAsia" w:ascii="宋体" w:hAnsi="宋体" w:eastAsia="宋体" w:cs="宋体"/>
          <w:sz w:val="28"/>
          <w:szCs w:val="28"/>
          <w:highlight w:val="none"/>
        </w:rPr>
        <w:t>需求响应</w:t>
      </w:r>
      <w:r>
        <w:rPr>
          <w:rFonts w:hint="eastAsia" w:ascii="宋体" w:hAnsi="宋体" w:eastAsia="宋体" w:cs="宋体"/>
          <w:sz w:val="28"/>
          <w:szCs w:val="28"/>
          <w:highlight w:val="none"/>
          <w:lang w:eastAsia="zh-CN"/>
        </w:rPr>
        <w:t>交易相关费用（包括承担的</w:t>
      </w:r>
      <w:r>
        <w:rPr>
          <w:rFonts w:hint="eastAsia" w:ascii="宋体" w:hAnsi="宋体" w:eastAsia="宋体" w:cs="宋体"/>
          <w:sz w:val="28"/>
          <w:szCs w:val="28"/>
          <w:highlight w:val="none"/>
        </w:rPr>
        <w:t>分摊</w:t>
      </w:r>
      <w:r>
        <w:rPr>
          <w:rFonts w:hint="eastAsia" w:ascii="宋体" w:hAnsi="宋体" w:eastAsia="宋体" w:cs="宋体"/>
          <w:sz w:val="28"/>
          <w:szCs w:val="28"/>
          <w:highlight w:val="none"/>
          <w:lang w:eastAsia="zh-CN"/>
        </w:rPr>
        <w:t>电费与</w:t>
      </w:r>
      <w:r>
        <w:rPr>
          <w:rFonts w:hint="eastAsia" w:ascii="宋体" w:hAnsi="宋体" w:eastAsia="宋体" w:cs="宋体"/>
          <w:sz w:val="28"/>
          <w:szCs w:val="28"/>
          <w:highlight w:val="none"/>
        </w:rPr>
        <w:t>需求响应考核</w:t>
      </w:r>
      <w:r>
        <w:rPr>
          <w:rFonts w:hint="eastAsia" w:ascii="宋体" w:hAnsi="宋体" w:eastAsia="宋体" w:cs="宋体"/>
          <w:sz w:val="28"/>
          <w:szCs w:val="28"/>
          <w:highlight w:val="none"/>
          <w:lang w:eastAsia="zh-CN"/>
        </w:rPr>
        <w:t>费用</w:t>
      </w:r>
      <w:r>
        <w:rPr>
          <w:rFonts w:hint="eastAsia" w:ascii="宋体" w:hAnsi="宋体" w:eastAsia="宋体" w:cs="宋体"/>
          <w:sz w:val="28"/>
          <w:szCs w:val="28"/>
          <w:highlight w:val="none"/>
        </w:rPr>
        <w:t>、需求响应收益</w:t>
      </w:r>
      <w:r>
        <w:rPr>
          <w:rFonts w:hint="eastAsia" w:ascii="宋体" w:hAnsi="宋体" w:eastAsia="宋体" w:cs="宋体"/>
          <w:sz w:val="28"/>
          <w:szCs w:val="28"/>
          <w:highlight w:val="none"/>
          <w:lang w:eastAsia="zh-CN"/>
        </w:rPr>
        <w:t>）纳入月度结算依据，由电网企业按照月度结算依据与甲乙双方各自开展结算</w:t>
      </w:r>
      <w:r>
        <w:rPr>
          <w:rFonts w:hint="eastAsia" w:ascii="宋体" w:hAnsi="宋体" w:eastAsia="宋体" w:cs="宋体"/>
          <w:sz w:val="32"/>
          <w:szCs w:val="32"/>
          <w:highlight w:val="none"/>
        </w:rPr>
        <w:t>。</w:t>
      </w:r>
    </w:p>
    <w:p>
      <w:pPr>
        <w:spacing w:line="600" w:lineRule="exact"/>
        <w:ind w:firstLine="641"/>
        <w:rPr>
          <w:rFonts w:hint="eastAsia" w:ascii="宋体" w:hAnsi="宋体" w:eastAsia="宋体" w:cs="宋体"/>
          <w:sz w:val="28"/>
          <w:szCs w:val="28"/>
          <w:highlight w:val="none"/>
        </w:rPr>
      </w:pPr>
      <w:r>
        <w:rPr>
          <w:rFonts w:hint="eastAsia" w:ascii="宋体" w:hAnsi="宋体" w:eastAsia="宋体" w:cs="宋体"/>
          <w:sz w:val="28"/>
          <w:szCs w:val="28"/>
        </w:rPr>
        <w:t>4.</w:t>
      </w:r>
      <w:r>
        <w:rPr>
          <w:rFonts w:hint="eastAsia" w:ascii="宋体" w:hAnsi="宋体" w:eastAsia="宋体" w:cs="宋体"/>
          <w:sz w:val="28"/>
          <w:szCs w:val="28"/>
          <w:lang w:val="en-US" w:eastAsia="zh-CN"/>
        </w:rPr>
        <w:t>5</w:t>
      </w:r>
      <w:bookmarkEnd w:id="48"/>
      <w:bookmarkEnd w:id="49"/>
      <w:bookmarkEnd w:id="50"/>
      <w:r>
        <w:rPr>
          <w:rFonts w:hint="eastAsia" w:ascii="宋体" w:hAnsi="宋体" w:eastAsia="宋体" w:cs="宋体"/>
          <w:sz w:val="28"/>
          <w:szCs w:val="28"/>
          <w:highlight w:val="none"/>
        </w:rPr>
        <w:t>合同中所涉及的价格或费用均为含税。</w:t>
      </w:r>
    </w:p>
    <w:p>
      <w:pPr>
        <w:spacing w:line="600" w:lineRule="exact"/>
        <w:ind w:firstLine="641"/>
        <w:rPr>
          <w:rFonts w:hint="eastAsia" w:ascii="宋体" w:hAnsi="宋体" w:eastAsia="宋体" w:cs="宋体"/>
          <w:sz w:val="28"/>
          <w:szCs w:val="28"/>
          <w:lang w:eastAsia="zh-CN"/>
        </w:rPr>
      </w:pPr>
      <w:r>
        <w:rPr>
          <w:rFonts w:hint="eastAsia" w:ascii="宋体" w:hAnsi="宋体" w:eastAsia="宋体" w:cs="宋体"/>
          <w:sz w:val="28"/>
          <w:szCs w:val="28"/>
          <w:lang w:val="en-US" w:eastAsia="zh-CN"/>
        </w:rPr>
        <w:t>4.6</w:t>
      </w:r>
      <w:r>
        <w:rPr>
          <w:rFonts w:hint="eastAsia" w:ascii="宋体" w:hAnsi="宋体" w:eastAsia="宋体" w:cs="宋体"/>
          <w:sz w:val="28"/>
          <w:szCs w:val="28"/>
          <w:lang w:eastAsia="zh-CN"/>
        </w:rPr>
        <w:t>双方均认可电网企业委托其下属供电企业完成对甲方的</w:t>
      </w:r>
      <w:r>
        <w:rPr>
          <w:rFonts w:hint="eastAsia" w:ascii="宋体" w:hAnsi="宋体" w:eastAsia="宋体" w:cs="宋体"/>
          <w:sz w:val="28"/>
          <w:szCs w:val="28"/>
        </w:rPr>
        <w:t>计量、抄表、电量结算和电费收取等相关事宜</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firstLine="560" w:firstLineChars="200"/>
        <w:jc w:val="both"/>
        <w:textAlignment w:val="auto"/>
        <w:rPr>
          <w:rFonts w:hint="eastAsia" w:ascii="宋体" w:hAnsi="宋体" w:eastAsia="宋体" w:cs="宋体"/>
          <w:sz w:val="28"/>
          <w:szCs w:val="28"/>
        </w:rPr>
      </w:pPr>
      <w:r>
        <w:rPr>
          <w:rFonts w:hint="eastAsia" w:ascii="宋体" w:hAnsi="宋体" w:eastAsia="宋体" w:cs="宋体"/>
          <w:b w:val="0"/>
          <w:bCs/>
          <w:sz w:val="28"/>
          <w:szCs w:val="28"/>
          <w:lang w:val="en-US" w:eastAsia="zh-CN" w:bidi="ar"/>
        </w:rPr>
        <w:t>4.7</w:t>
      </w:r>
      <w:r>
        <w:rPr>
          <w:rFonts w:hint="eastAsia" w:ascii="宋体" w:hAnsi="宋体" w:eastAsia="宋体" w:cs="宋体"/>
          <w:sz w:val="28"/>
          <w:szCs w:val="28"/>
          <w:lang w:bidi="ar"/>
        </w:rPr>
        <w:t>电费的结算、支付</w:t>
      </w:r>
      <w:r>
        <w:rPr>
          <w:rFonts w:hint="eastAsia" w:ascii="宋体" w:hAnsi="宋体" w:eastAsia="宋体" w:cs="宋体"/>
          <w:bCs/>
          <w:sz w:val="28"/>
          <w:szCs w:val="28"/>
          <w:lang w:bidi="ar"/>
        </w:rPr>
        <w:t>按</w:t>
      </w:r>
      <w:r>
        <w:rPr>
          <w:rFonts w:hint="eastAsia" w:ascii="宋体" w:hAnsi="宋体" w:eastAsia="宋体" w:cs="宋体"/>
          <w:sz w:val="28"/>
          <w:szCs w:val="28"/>
          <w:lang w:bidi="ar"/>
        </w:rPr>
        <w:t>广西电力市场交易规则、实施方案、交易公告及相关规定执行。</w:t>
      </w:r>
    </w:p>
    <w:p>
      <w:pPr>
        <w:ind w:firstLine="560"/>
        <w:rPr>
          <w:rFonts w:hint="eastAsia" w:ascii="宋体" w:hAnsi="宋体" w:eastAsia="宋体" w:cs="宋体"/>
          <w:sz w:val="28"/>
          <w:szCs w:val="28"/>
          <w:lang w:eastAsia="zh-CN"/>
        </w:rPr>
      </w:pPr>
      <w:r>
        <w:rPr>
          <w:rFonts w:hint="eastAsia" w:ascii="宋体" w:hAnsi="宋体" w:eastAsia="宋体" w:cs="宋体"/>
          <w:sz w:val="28"/>
          <w:szCs w:val="28"/>
          <w:lang w:val="en-US" w:eastAsia="zh-CN"/>
        </w:rPr>
        <w:t>4.8</w:t>
      </w:r>
      <w:r>
        <w:rPr>
          <w:rFonts w:hint="eastAsia" w:ascii="宋体" w:hAnsi="宋体" w:eastAsia="宋体" w:cs="宋体"/>
          <w:sz w:val="28"/>
          <w:szCs w:val="28"/>
        </w:rPr>
        <w:t>银行及账号</w:t>
      </w:r>
    </w:p>
    <w:p>
      <w:pPr>
        <w:rPr>
          <w:rFonts w:hint="eastAsia" w:ascii="宋体" w:hAnsi="宋体" w:eastAsia="宋体" w:cs="宋体"/>
          <w:sz w:val="28"/>
          <w:szCs w:val="28"/>
        </w:rPr>
      </w:pPr>
      <w:r>
        <w:rPr>
          <w:rFonts w:hint="eastAsia" w:ascii="宋体" w:hAnsi="宋体" w:eastAsia="宋体" w:cs="宋体"/>
          <w:sz w:val="28"/>
          <w:szCs w:val="28"/>
          <w:lang w:eastAsia="zh-CN"/>
        </w:rPr>
        <w:t>甲方</w:t>
      </w:r>
    </w:p>
    <w:p>
      <w:pPr>
        <w:rPr>
          <w:rFonts w:hint="eastAsia" w:ascii="宋体" w:hAnsi="宋体" w:eastAsia="宋体" w:cs="宋体"/>
          <w:sz w:val="28"/>
          <w:szCs w:val="28"/>
          <w:lang w:eastAsia="zh-CN"/>
        </w:rPr>
      </w:pPr>
      <w:r>
        <w:rPr>
          <w:rFonts w:hint="eastAsia" w:ascii="宋体" w:hAnsi="宋体" w:eastAsia="宋体" w:cs="宋体"/>
          <w:sz w:val="28"/>
          <w:szCs w:val="28"/>
        </w:rPr>
        <w:t>开户名称：</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u w:val="single"/>
          <w:lang w:val="en-US" w:eastAsia="zh-CN"/>
        </w:rPr>
      </w:pPr>
      <w:r>
        <w:rPr>
          <w:rFonts w:hint="eastAsia" w:ascii="宋体" w:hAnsi="宋体" w:eastAsia="宋体" w:cs="宋体"/>
          <w:sz w:val="28"/>
          <w:szCs w:val="28"/>
        </w:rPr>
        <w:t>开户银行：</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lang w:eastAsia="zh-CN"/>
        </w:rPr>
      </w:pPr>
      <w:r>
        <w:rPr>
          <w:rFonts w:hint="eastAsia" w:ascii="宋体" w:hAnsi="宋体" w:eastAsia="宋体" w:cs="宋体"/>
          <w:sz w:val="28"/>
          <w:szCs w:val="28"/>
        </w:rPr>
        <w:t>账号：</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rPr>
      </w:pPr>
      <w:r>
        <w:rPr>
          <w:rFonts w:hint="eastAsia" w:ascii="宋体" w:hAnsi="宋体" w:eastAsia="宋体" w:cs="宋体"/>
          <w:sz w:val="28"/>
          <w:szCs w:val="28"/>
          <w:lang w:eastAsia="zh-CN"/>
        </w:rPr>
        <w:t>乙方</w:t>
      </w:r>
    </w:p>
    <w:p>
      <w:pPr>
        <w:rPr>
          <w:rFonts w:hint="eastAsia" w:ascii="宋体" w:hAnsi="宋体" w:eastAsia="宋体" w:cs="宋体"/>
          <w:sz w:val="28"/>
          <w:szCs w:val="28"/>
          <w:lang w:eastAsia="zh-CN"/>
        </w:rPr>
      </w:pPr>
      <w:r>
        <w:rPr>
          <w:rFonts w:hint="eastAsia" w:ascii="宋体" w:hAnsi="宋体" w:eastAsia="宋体" w:cs="宋体"/>
          <w:sz w:val="28"/>
          <w:szCs w:val="28"/>
        </w:rPr>
        <w:t>开户名称：</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lang w:eastAsia="zh-CN"/>
        </w:rPr>
      </w:pPr>
      <w:r>
        <w:rPr>
          <w:rFonts w:hint="eastAsia" w:ascii="宋体" w:hAnsi="宋体" w:eastAsia="宋体" w:cs="宋体"/>
          <w:sz w:val="28"/>
          <w:szCs w:val="28"/>
        </w:rPr>
        <w:t>开户银行：</w:t>
      </w:r>
      <w:r>
        <w:rPr>
          <w:rFonts w:hint="eastAsia" w:ascii="宋体" w:hAnsi="宋体" w:eastAsia="宋体" w:cs="宋体"/>
          <w:sz w:val="28"/>
          <w:szCs w:val="28"/>
          <w:u w:val="single"/>
          <w:lang w:val="en-US" w:eastAsia="zh-CN"/>
        </w:rPr>
        <w:t xml:space="preserve">                         </w:t>
      </w:r>
    </w:p>
    <w:p>
      <w:pPr>
        <w:rPr>
          <w:rFonts w:hint="eastAsia" w:ascii="宋体" w:hAnsi="宋体" w:eastAsia="宋体" w:cs="宋体"/>
          <w:sz w:val="28"/>
          <w:szCs w:val="28"/>
          <w:lang w:eastAsia="zh-CN"/>
        </w:rPr>
      </w:pPr>
      <w:r>
        <w:rPr>
          <w:rFonts w:hint="eastAsia" w:ascii="宋体" w:hAnsi="宋体" w:eastAsia="宋体" w:cs="宋体"/>
          <w:sz w:val="28"/>
          <w:szCs w:val="28"/>
        </w:rPr>
        <w:t>账号：</w:t>
      </w:r>
      <w:r>
        <w:rPr>
          <w:rFonts w:hint="eastAsia" w:ascii="宋体" w:hAnsi="宋体" w:eastAsia="宋体" w:cs="宋体"/>
          <w:sz w:val="28"/>
          <w:szCs w:val="28"/>
          <w:u w:val="single"/>
          <w:lang w:val="en-US" w:eastAsia="zh-CN"/>
        </w:rPr>
        <w:t xml:space="preserve">                             </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51" w:name="_Toc9467_WPSOffice_Level1"/>
      <w:bookmarkStart w:id="52" w:name="_Toc9031"/>
      <w:bookmarkStart w:id="53" w:name="_Toc7009_WPSOffice_Level1"/>
      <w:r>
        <w:rPr>
          <w:rFonts w:hint="eastAsia" w:ascii="宋体" w:hAnsi="宋体" w:eastAsia="宋体" w:cs="宋体"/>
          <w:b/>
          <w:bCs/>
          <w:sz w:val="30"/>
          <w:szCs w:val="30"/>
          <w:lang w:val="en-US" w:eastAsia="zh-CN"/>
        </w:rPr>
        <w:t>第5章　电能计量</w:t>
      </w:r>
      <w:bookmarkEnd w:id="43"/>
      <w:bookmarkEnd w:id="44"/>
      <w:bookmarkEnd w:id="51"/>
      <w:bookmarkEnd w:id="52"/>
      <w:bookmarkEnd w:id="53"/>
    </w:p>
    <w:p>
      <w:pPr>
        <w:spacing w:line="560" w:lineRule="exact"/>
        <w:ind w:firstLine="641"/>
        <w:rPr>
          <w:rFonts w:hint="eastAsia" w:ascii="宋体" w:hAnsi="宋体" w:eastAsia="宋体" w:cs="宋体"/>
          <w:sz w:val="28"/>
          <w:szCs w:val="28"/>
        </w:rPr>
      </w:pPr>
      <w:r>
        <w:rPr>
          <w:rFonts w:hint="eastAsia" w:ascii="宋体" w:hAnsi="宋体" w:eastAsia="宋体" w:cs="宋体"/>
          <w:sz w:val="28"/>
          <w:szCs w:val="28"/>
        </w:rPr>
        <w:t>5.1电力交易结算电量</w:t>
      </w:r>
      <w:r>
        <w:rPr>
          <w:rFonts w:hint="eastAsia" w:ascii="宋体" w:hAnsi="宋体" w:eastAsia="宋体" w:cs="宋体"/>
          <w:sz w:val="28"/>
          <w:szCs w:val="28"/>
          <w:lang w:eastAsia="zh-CN"/>
        </w:rPr>
        <w:t>计量点</w:t>
      </w:r>
      <w:r>
        <w:rPr>
          <w:rFonts w:hint="eastAsia" w:ascii="宋体" w:hAnsi="宋体" w:eastAsia="宋体" w:cs="宋体"/>
          <w:sz w:val="28"/>
          <w:szCs w:val="28"/>
        </w:rPr>
        <w:t>以</w:t>
      </w:r>
      <w:r>
        <w:rPr>
          <w:rFonts w:hint="eastAsia" w:ascii="宋体" w:hAnsi="宋体" w:eastAsia="宋体" w:cs="宋体"/>
          <w:sz w:val="28"/>
          <w:szCs w:val="28"/>
          <w:lang w:eastAsia="zh-CN"/>
        </w:rPr>
        <w:t>甲方</w:t>
      </w:r>
      <w:r>
        <w:rPr>
          <w:rFonts w:hint="eastAsia" w:ascii="宋体" w:hAnsi="宋体" w:eastAsia="宋体" w:cs="宋体"/>
          <w:sz w:val="28"/>
          <w:szCs w:val="28"/>
        </w:rPr>
        <w:t>与</w:t>
      </w:r>
      <w:r>
        <w:rPr>
          <w:rFonts w:hint="eastAsia" w:ascii="宋体" w:hAnsi="宋体" w:eastAsia="宋体" w:cs="宋体"/>
          <w:sz w:val="28"/>
          <w:szCs w:val="28"/>
          <w:lang w:eastAsia="zh-CN"/>
        </w:rPr>
        <w:t>电网企业</w:t>
      </w:r>
      <w:r>
        <w:rPr>
          <w:rFonts w:hint="eastAsia" w:ascii="宋体" w:hAnsi="宋体" w:eastAsia="宋体" w:cs="宋体"/>
          <w:sz w:val="28"/>
          <w:szCs w:val="28"/>
        </w:rPr>
        <w:t>签订的《供用电合同》约定的电能计量装置关口表安装位置为准。</w:t>
      </w:r>
    </w:p>
    <w:p>
      <w:pPr>
        <w:ind w:firstLine="564"/>
        <w:rPr>
          <w:rFonts w:hint="eastAsia" w:ascii="宋体" w:hAnsi="宋体" w:eastAsia="宋体" w:cs="宋体"/>
          <w:sz w:val="28"/>
          <w:szCs w:val="28"/>
        </w:rPr>
      </w:pPr>
      <w:r>
        <w:rPr>
          <w:rFonts w:hint="eastAsia" w:ascii="宋体" w:hAnsi="宋体" w:eastAsia="宋体" w:cs="宋体"/>
          <w:sz w:val="28"/>
          <w:szCs w:val="28"/>
        </w:rPr>
        <w:t>5.2电力交易涉及的电能计量装置、电能计量装置校验要求和计量装置异常处理办法按</w:t>
      </w:r>
      <w:r>
        <w:rPr>
          <w:rFonts w:hint="eastAsia" w:ascii="宋体" w:hAnsi="宋体" w:eastAsia="宋体" w:cs="宋体"/>
          <w:sz w:val="28"/>
          <w:szCs w:val="28"/>
          <w:lang w:eastAsia="zh-CN"/>
        </w:rPr>
        <w:t>甲方</w:t>
      </w:r>
      <w:r>
        <w:rPr>
          <w:rFonts w:hint="eastAsia" w:ascii="宋体" w:hAnsi="宋体" w:eastAsia="宋体" w:cs="宋体"/>
          <w:sz w:val="28"/>
          <w:szCs w:val="28"/>
        </w:rPr>
        <w:t>与</w:t>
      </w:r>
      <w:r>
        <w:rPr>
          <w:rFonts w:hint="eastAsia" w:ascii="宋体" w:hAnsi="宋体" w:eastAsia="宋体" w:cs="宋体"/>
          <w:sz w:val="28"/>
          <w:szCs w:val="28"/>
          <w:lang w:eastAsia="zh-CN"/>
        </w:rPr>
        <w:t>电网企业</w:t>
      </w:r>
      <w:r>
        <w:rPr>
          <w:rFonts w:hint="eastAsia" w:ascii="宋体" w:hAnsi="宋体" w:eastAsia="宋体" w:cs="宋体"/>
          <w:sz w:val="28"/>
          <w:szCs w:val="28"/>
        </w:rPr>
        <w:t>签订的《供用电合同》约定执行。</w:t>
      </w:r>
    </w:p>
    <w:p>
      <w:pPr>
        <w:ind w:firstLine="564"/>
        <w:rPr>
          <w:rFonts w:hint="eastAsia" w:ascii="宋体" w:hAnsi="宋体" w:eastAsia="宋体" w:cs="宋体"/>
          <w:sz w:val="28"/>
          <w:szCs w:val="28"/>
        </w:rPr>
      </w:pPr>
      <w:r>
        <w:rPr>
          <w:rFonts w:hint="eastAsia" w:ascii="宋体" w:hAnsi="宋体" w:eastAsia="宋体" w:cs="宋体"/>
          <w:sz w:val="28"/>
          <w:szCs w:val="28"/>
          <w:lang w:eastAsia="zh-CN"/>
        </w:rPr>
        <w:t>5</w:t>
      </w:r>
      <w:r>
        <w:rPr>
          <w:rFonts w:hint="eastAsia" w:ascii="宋体" w:hAnsi="宋体" w:eastAsia="宋体" w:cs="宋体"/>
          <w:sz w:val="28"/>
          <w:szCs w:val="28"/>
        </w:rPr>
        <w:t>.3本合同履行期间，若</w:t>
      </w:r>
      <w:r>
        <w:rPr>
          <w:rFonts w:hint="eastAsia" w:ascii="宋体" w:hAnsi="宋体" w:eastAsia="宋体" w:cs="宋体"/>
          <w:sz w:val="28"/>
          <w:szCs w:val="28"/>
          <w:lang w:eastAsia="zh-CN"/>
        </w:rPr>
        <w:t>甲方</w:t>
      </w:r>
      <w:r>
        <w:rPr>
          <w:rFonts w:hint="eastAsia" w:ascii="宋体" w:hAnsi="宋体" w:eastAsia="宋体" w:cs="宋体"/>
          <w:sz w:val="28"/>
          <w:szCs w:val="28"/>
        </w:rPr>
        <w:t>用电户号发生变更，双方应对用电户号变更情况进行书面确认。</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54" w:name="_Toc6974"/>
      <w:bookmarkStart w:id="55" w:name="_Toc732"/>
      <w:bookmarkStart w:id="56" w:name="_Toc31539"/>
      <w:bookmarkStart w:id="57" w:name="_Toc22079_WPSOffice_Level1"/>
      <w:bookmarkStart w:id="58" w:name="_Toc10523_WPSOffice_Level1"/>
      <w:bookmarkStart w:id="59" w:name="_Toc26866"/>
      <w:bookmarkStart w:id="60" w:name="_Toc31951"/>
      <w:r>
        <w:rPr>
          <w:rFonts w:hint="eastAsia" w:ascii="宋体" w:hAnsi="宋体" w:eastAsia="宋体" w:cs="宋体"/>
          <w:b/>
          <w:bCs/>
          <w:sz w:val="30"/>
          <w:szCs w:val="30"/>
          <w:lang w:val="en-US" w:eastAsia="zh-CN"/>
        </w:rPr>
        <w:t>第6章  合同生效</w:t>
      </w:r>
      <w:bookmarkEnd w:id="54"/>
      <w:bookmarkEnd w:id="55"/>
      <w:r>
        <w:rPr>
          <w:rFonts w:hint="eastAsia" w:ascii="宋体" w:hAnsi="宋体" w:eastAsia="宋体" w:cs="宋体"/>
          <w:b/>
          <w:bCs/>
          <w:sz w:val="30"/>
          <w:szCs w:val="30"/>
          <w:lang w:val="en-US" w:eastAsia="zh-CN"/>
        </w:rPr>
        <w:t>和期限</w:t>
      </w:r>
      <w:bookmarkEnd w:id="56"/>
      <w:bookmarkEnd w:id="57"/>
      <w:bookmarkEnd w:id="58"/>
      <w:bookmarkEnd w:id="59"/>
      <w:bookmarkEnd w:id="60"/>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bookmarkStart w:id="61" w:name="_Toc15775"/>
      <w:bookmarkStart w:id="62" w:name="_Toc10340"/>
      <w:bookmarkStart w:id="63" w:name="_Toc20282"/>
      <w:bookmarkStart w:id="64" w:name="_Toc20087"/>
      <w:r>
        <w:rPr>
          <w:rFonts w:hint="eastAsia" w:ascii="宋体" w:hAnsi="宋体" w:eastAsia="宋体" w:cs="宋体"/>
          <w:sz w:val="28"/>
          <w:szCs w:val="28"/>
          <w:u w:val="none"/>
          <w:lang w:val="en-US" w:eastAsia="zh-CN"/>
        </w:rPr>
        <w:t>6.1本合同的生效条件：</w:t>
      </w:r>
    </w:p>
    <w:p>
      <w:pPr>
        <w:ind w:firstLine="641"/>
        <w:rPr>
          <w:rFonts w:hint="eastAsia" w:ascii="宋体" w:hAnsi="宋体" w:eastAsia="宋体" w:cs="宋体"/>
          <w:color w:val="auto"/>
          <w:sz w:val="28"/>
          <w:szCs w:val="28"/>
        </w:rPr>
      </w:pPr>
      <w:r>
        <w:rPr>
          <w:rFonts w:hint="eastAsia" w:ascii="宋体" w:hAnsi="宋体" w:eastAsia="宋体" w:cs="宋体"/>
          <w:color w:val="auto"/>
          <w:sz w:val="28"/>
          <w:szCs w:val="28"/>
        </w:rPr>
        <w:t>本合同甲、乙两方通过广西电力市场交易系统线上加盖电子印章后生效。</w:t>
      </w:r>
    </w:p>
    <w:p>
      <w:pPr>
        <w:spacing w:line="600" w:lineRule="exact"/>
        <w:ind w:firstLine="641"/>
        <w:rPr>
          <w:rFonts w:hint="eastAsia" w:ascii="宋体" w:hAnsi="宋体" w:eastAsia="宋体" w:cs="宋体"/>
          <w:sz w:val="28"/>
          <w:szCs w:val="28"/>
          <w:lang w:val="en-US" w:eastAsia="zh-CN"/>
        </w:rPr>
      </w:pPr>
      <w:r>
        <w:rPr>
          <w:rFonts w:hint="eastAsia" w:ascii="宋体" w:hAnsi="宋体" w:eastAsia="宋体" w:cs="宋体"/>
          <w:sz w:val="28"/>
          <w:szCs w:val="28"/>
          <w:u w:val="none"/>
          <w:lang w:val="en-US" w:eastAsia="zh-CN"/>
        </w:rPr>
        <w:t>6.2</w:t>
      </w:r>
      <w:r>
        <w:rPr>
          <w:rFonts w:hint="eastAsia" w:ascii="宋体" w:hAnsi="宋体" w:eastAsia="宋体" w:cs="宋体"/>
          <w:sz w:val="28"/>
          <w:szCs w:val="28"/>
          <w:lang w:eastAsia="zh-CN"/>
        </w:rPr>
        <w:t>本合同有效期：自</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月至</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lang w:eastAsia="zh-CN"/>
        </w:rPr>
        <w:t>。</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65" w:name="_Toc29913_WPSOffice_Level1"/>
      <w:bookmarkStart w:id="66" w:name="_Toc5322_WPSOffice_Level1"/>
      <w:bookmarkStart w:id="67" w:name="_Toc16301"/>
      <w:r>
        <w:rPr>
          <w:rFonts w:hint="eastAsia" w:ascii="宋体" w:hAnsi="宋体" w:eastAsia="宋体" w:cs="宋体"/>
          <w:b/>
          <w:bCs/>
          <w:sz w:val="30"/>
          <w:szCs w:val="30"/>
          <w:lang w:val="en-US" w:eastAsia="zh-CN"/>
        </w:rPr>
        <w:t>第7章  合同变更</w:t>
      </w:r>
      <w:bookmarkEnd w:id="61"/>
      <w:bookmarkEnd w:id="62"/>
      <w:bookmarkEnd w:id="63"/>
      <w:bookmarkEnd w:id="64"/>
      <w:bookmarkEnd w:id="65"/>
      <w:r>
        <w:rPr>
          <w:rFonts w:hint="eastAsia" w:ascii="宋体" w:hAnsi="宋体" w:eastAsia="宋体" w:cs="宋体"/>
          <w:b/>
          <w:bCs/>
          <w:sz w:val="30"/>
          <w:szCs w:val="30"/>
          <w:lang w:val="en-US" w:eastAsia="zh-CN"/>
        </w:rPr>
        <w:t>和解除</w:t>
      </w:r>
      <w:bookmarkEnd w:id="66"/>
      <w:bookmarkEnd w:id="67"/>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u w:val="none"/>
          <w:lang w:val="en-US" w:eastAsia="zh-CN"/>
        </w:rPr>
      </w:pPr>
      <w:bookmarkStart w:id="68" w:name="_Toc21316"/>
      <w:bookmarkStart w:id="69" w:name="_Toc18411"/>
      <w:bookmarkStart w:id="70" w:name="_Toc4702"/>
      <w:bookmarkStart w:id="71" w:name="_Toc7393"/>
      <w:r>
        <w:rPr>
          <w:rFonts w:hint="eastAsia" w:ascii="宋体" w:hAnsi="宋体" w:eastAsia="宋体" w:cs="宋体"/>
          <w:sz w:val="28"/>
          <w:szCs w:val="28"/>
          <w:u w:val="none"/>
          <w:lang w:val="en-US" w:eastAsia="zh-CN"/>
        </w:rPr>
        <w:t>7.1本合同的任何修改、补充、变更或解除须由双方签订补充变更/解除协议。</w:t>
      </w:r>
    </w:p>
    <w:p>
      <w:pPr>
        <w:pStyle w:val="13"/>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left="0" w:leftChars="0" w:firstLine="560" w:firstLineChars="200"/>
        <w:jc w:val="both"/>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7.2因国家法律、法规发生变化或者政府有关部门、监管机构出台有关规定、规则或经协商一致，双方变更本合同。</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7.3一方发生下列事件，则对方有权在发出解除通知后解除本合同：</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（1）一方被申请破产、清算或被吊销营业执照；</w:t>
      </w:r>
    </w:p>
    <w:p>
      <w:pPr>
        <w:keepNext w:val="0"/>
        <w:keepLines w:val="0"/>
        <w:pageBreakBefore w:val="0"/>
        <w:widowControl w:val="0"/>
        <w:kinsoku/>
        <w:wordWrap/>
        <w:overflowPunct/>
        <w:topLinePunct w:val="0"/>
        <w:autoSpaceDE/>
        <w:autoSpaceDN/>
        <w:bidi w:val="0"/>
        <w:adjustRightInd/>
        <w:snapToGrid/>
        <w:spacing w:beforeLines="0" w:afterLines="0"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（2）一方被政府有关部门和社会组织依法依规对其他领域失信行为做出处理，被纳入涉电力领域失信联合惩戒对象名单或诚信状况重点关注名单的；</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（3）广西电力市场主体被政府主管部门、监管机构认定的不适于继续参与电力市场化交易的。</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7.4满足解除合同条件的（含双方协商一致），可解除本合同。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u w:val="single"/>
          <w:lang w:val="en-US" w:eastAsia="zh-CN"/>
        </w:rPr>
      </w:pPr>
      <w:r>
        <w:rPr>
          <w:rFonts w:hint="eastAsia" w:ascii="宋体" w:hAnsi="宋体" w:eastAsia="宋体" w:cs="宋体"/>
          <w:sz w:val="28"/>
          <w:szCs w:val="28"/>
          <w:lang w:val="en-US" w:eastAsia="zh-CN"/>
        </w:rPr>
        <w:t>7.5双方不得擅自终止、解除本合同。如果因一方原因导致合同解除，则该方应赔偿对方因此而遭受的损失。</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72" w:name="_Toc19335_WPSOffice_Level1"/>
      <w:bookmarkStart w:id="73" w:name="_Toc7997"/>
      <w:bookmarkStart w:id="74" w:name="_Toc12827_WPSOffice_Level1"/>
      <w:r>
        <w:rPr>
          <w:rFonts w:hint="eastAsia" w:ascii="宋体" w:hAnsi="宋体" w:eastAsia="宋体" w:cs="宋体"/>
          <w:b/>
          <w:bCs/>
          <w:sz w:val="30"/>
          <w:szCs w:val="30"/>
          <w:lang w:val="en-US" w:eastAsia="zh-CN"/>
        </w:rPr>
        <w:t>第8章　合同违约和赔偿</w:t>
      </w:r>
      <w:bookmarkEnd w:id="68"/>
      <w:bookmarkEnd w:id="69"/>
      <w:bookmarkEnd w:id="70"/>
      <w:bookmarkEnd w:id="71"/>
      <w:bookmarkEnd w:id="72"/>
      <w:bookmarkEnd w:id="73"/>
      <w:bookmarkEnd w:id="74"/>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bookmarkStart w:id="75" w:name="_Toc16465"/>
      <w:bookmarkStart w:id="76" w:name="_Toc11572"/>
      <w:bookmarkStart w:id="77" w:name="_Toc8058"/>
      <w:bookmarkStart w:id="78" w:name="_Toc13696"/>
      <w:r>
        <w:rPr>
          <w:rFonts w:hint="eastAsia" w:ascii="宋体" w:hAnsi="宋体" w:eastAsia="宋体" w:cs="宋体"/>
          <w:sz w:val="28"/>
          <w:szCs w:val="28"/>
          <w:highlight w:val="none"/>
          <w:u w:val="none"/>
          <w:lang w:val="en-US" w:eastAsia="zh-CN"/>
        </w:rPr>
        <w:t>8.1任一方违反本合同约定条款视为违约，合同另一方有权要求违约方赔偿违约造成的经济损失。</w:t>
      </w:r>
      <w:r>
        <w:rPr>
          <w:rFonts w:hint="eastAsia" w:ascii="宋体" w:hAnsi="宋体" w:eastAsia="宋体" w:cs="宋体"/>
          <w:sz w:val="28"/>
          <w:szCs w:val="28"/>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8.2违约的处理原则</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8.2.1违约行为发生后，除非守约方提出书面要求解除合同，否则违约方应继续履行合同。违约方应承担支付违约金、继续履行合同和采取补救措施等责任。在支付违约金、继续履约或者采取补救措施后，仍给守约方造成其他损失的，违约方应当赔偿损失。</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8.2.2在本合同履行期限届满之前，任一方明确表示或以自己的行为表明不履行合同义务的，另一方可在履行期限届满前解除合同并要求对方承担相应的违约责任，因不可抗力导致除外。</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8.2.3一方违约后，另一方应当采取适当的措施防止损失扩大，如果因没有采取适当的措施致使损失扩大的，则其不得就扩大的损失要求违约方承担赔偿责任。</w:t>
      </w:r>
    </w:p>
    <w:p>
      <w:pPr>
        <w:numPr>
          <w:ilvl w:val="0"/>
          <w:numId w:val="0"/>
        </w:numPr>
        <w:spacing w:line="360" w:lineRule="auto"/>
        <w:ind w:firstLine="560" w:firstLineChars="200"/>
        <w:jc w:val="left"/>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8.3违约赔偿</w:t>
      </w:r>
    </w:p>
    <w:p>
      <w:pPr>
        <w:ind w:firstLine="564"/>
        <w:rPr>
          <w:rFonts w:hint="eastAsia" w:ascii="宋体" w:hAnsi="宋体" w:eastAsia="宋体" w:cs="宋体"/>
          <w:sz w:val="28"/>
          <w:szCs w:val="28"/>
        </w:rPr>
      </w:pPr>
      <w:r>
        <w:rPr>
          <w:rFonts w:hint="eastAsia" w:ascii="宋体" w:hAnsi="宋体" w:eastAsia="宋体" w:cs="宋体"/>
          <w:sz w:val="28"/>
          <w:szCs w:val="28"/>
          <w:lang w:val="en-US" w:eastAsia="zh-CN"/>
        </w:rPr>
        <w:t>8.3.1</w:t>
      </w:r>
      <w:r>
        <w:rPr>
          <w:rFonts w:hint="eastAsia" w:ascii="宋体" w:hAnsi="宋体" w:eastAsia="宋体" w:cs="宋体"/>
          <w:sz w:val="28"/>
          <w:szCs w:val="28"/>
        </w:rPr>
        <w:t>本合同签订后，在同一零售服务期限内甲方不得再与其他企业签订同类的合同或协议</w:t>
      </w:r>
      <w:r>
        <w:rPr>
          <w:rFonts w:hint="eastAsia" w:ascii="宋体" w:hAnsi="宋体" w:eastAsia="宋体" w:cs="宋体"/>
          <w:sz w:val="28"/>
          <w:szCs w:val="28"/>
          <w:lang w:val="en-US" w:eastAsia="zh-CN"/>
        </w:rPr>
        <w:t>。因甲方原因导致本协议部分或全部不能履约时</w:t>
      </w:r>
      <w:r>
        <w:rPr>
          <w:rFonts w:hint="eastAsia" w:ascii="宋体" w:hAnsi="宋体" w:eastAsia="宋体" w:cs="宋体"/>
          <w:sz w:val="28"/>
          <w:szCs w:val="28"/>
          <w:lang w:eastAsia="zh-CN"/>
        </w:rPr>
        <w:t>，</w:t>
      </w:r>
      <w:r>
        <w:rPr>
          <w:rFonts w:hint="eastAsia" w:ascii="宋体" w:hAnsi="宋体" w:eastAsia="宋体" w:cs="宋体"/>
          <w:sz w:val="28"/>
          <w:szCs w:val="28"/>
        </w:rPr>
        <w:t>甲方应向乙方支付违约金</w:t>
      </w:r>
      <w:r>
        <w:rPr>
          <w:rFonts w:hint="eastAsia" w:ascii="宋体" w:hAnsi="宋体" w:eastAsia="宋体" w:cs="宋体"/>
          <w:color w:val="auto"/>
          <w:sz w:val="28"/>
          <w:szCs w:val="28"/>
        </w:rPr>
        <w:t>人民币</w:t>
      </w:r>
      <w:r>
        <w:rPr>
          <w:rFonts w:hint="eastAsia" w:ascii="宋体" w:hAnsi="宋体" w:eastAsia="宋体" w:cs="宋体"/>
          <w:sz w:val="28"/>
          <w:szCs w:val="28"/>
          <w:u w:val="single"/>
        </w:rPr>
        <w:t xml:space="preserve">    </w:t>
      </w:r>
      <w:r>
        <w:rPr>
          <w:rFonts w:hint="eastAsia" w:ascii="宋体" w:hAnsi="宋体" w:eastAsia="宋体" w:cs="宋体"/>
          <w:sz w:val="28"/>
          <w:szCs w:val="28"/>
        </w:rPr>
        <w:t>万元；</w:t>
      </w:r>
      <w:r>
        <w:rPr>
          <w:rFonts w:hint="eastAsia" w:ascii="宋体" w:hAnsi="宋体" w:eastAsia="宋体" w:cs="宋体"/>
          <w:sz w:val="28"/>
          <w:szCs w:val="28"/>
          <w:lang w:val="en-US" w:eastAsia="zh-CN"/>
        </w:rPr>
        <w:t>因乙方原因导致本协议部分或全部不能履约时</w:t>
      </w:r>
      <w:r>
        <w:rPr>
          <w:rFonts w:hint="eastAsia" w:ascii="宋体" w:hAnsi="宋体" w:eastAsia="宋体" w:cs="宋体"/>
          <w:sz w:val="28"/>
          <w:szCs w:val="28"/>
          <w:lang w:eastAsia="zh-CN"/>
        </w:rPr>
        <w:t>，乙</w:t>
      </w:r>
      <w:r>
        <w:rPr>
          <w:rFonts w:hint="eastAsia" w:ascii="宋体" w:hAnsi="宋体" w:eastAsia="宋体" w:cs="宋体"/>
          <w:sz w:val="28"/>
          <w:szCs w:val="28"/>
        </w:rPr>
        <w:t>方应向</w:t>
      </w:r>
      <w:r>
        <w:rPr>
          <w:rFonts w:hint="eastAsia" w:ascii="宋体" w:hAnsi="宋体" w:eastAsia="宋体" w:cs="宋体"/>
          <w:sz w:val="28"/>
          <w:szCs w:val="28"/>
          <w:lang w:eastAsia="zh-CN"/>
        </w:rPr>
        <w:t>甲</w:t>
      </w:r>
      <w:r>
        <w:rPr>
          <w:rFonts w:hint="eastAsia" w:ascii="宋体" w:hAnsi="宋体" w:eastAsia="宋体" w:cs="宋体"/>
          <w:sz w:val="28"/>
          <w:szCs w:val="28"/>
        </w:rPr>
        <w:t>方支付违约金</w:t>
      </w:r>
      <w:r>
        <w:rPr>
          <w:rFonts w:hint="eastAsia" w:ascii="宋体" w:hAnsi="宋体" w:eastAsia="宋体" w:cs="宋体"/>
          <w:color w:val="auto"/>
          <w:sz w:val="28"/>
          <w:szCs w:val="28"/>
        </w:rPr>
        <w:t>人民币</w:t>
      </w:r>
      <w:r>
        <w:rPr>
          <w:rFonts w:hint="eastAsia" w:ascii="宋体" w:hAnsi="宋体" w:eastAsia="宋体" w:cs="宋体"/>
          <w:sz w:val="28"/>
          <w:szCs w:val="28"/>
          <w:u w:val="single"/>
        </w:rPr>
        <w:t xml:space="preserve">    </w:t>
      </w:r>
      <w:r>
        <w:rPr>
          <w:rFonts w:hint="eastAsia" w:ascii="宋体" w:hAnsi="宋体" w:eastAsia="宋体" w:cs="宋体"/>
          <w:sz w:val="28"/>
          <w:szCs w:val="28"/>
        </w:rPr>
        <w:t>万元。</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8.3.2本合同未明确，如发生提交虚假信息、停产、变更、退市等行为，影响企业履行合同义务的情形，违约方给守约方造成的一切直接及间接损失，由违约方承担违约赔偿责任。</w:t>
      </w:r>
    </w:p>
    <w:p>
      <w:pPr>
        <w:adjustRightInd/>
        <w:snapToGrid/>
        <w:spacing w:line="240" w:lineRule="auto"/>
        <w:ind w:firstLine="641"/>
        <w:outlineLvl w:val="9"/>
        <w:rPr>
          <w:rFonts w:hint="eastAsia" w:ascii="宋体" w:hAnsi="宋体" w:eastAsia="宋体" w:cs="宋体"/>
          <w:snapToGrid/>
          <w:kern w:val="2"/>
          <w:sz w:val="28"/>
          <w:szCs w:val="28"/>
          <w:u w:val="none"/>
        </w:rPr>
      </w:pPr>
      <w:r>
        <w:rPr>
          <w:rFonts w:hint="eastAsia" w:ascii="宋体" w:hAnsi="宋体" w:eastAsia="宋体" w:cs="宋体"/>
          <w:sz w:val="28"/>
          <w:szCs w:val="28"/>
          <w:u w:val="none"/>
          <w:lang w:val="en-US" w:eastAsia="zh-CN"/>
        </w:rPr>
        <w:t>8.4</w:t>
      </w:r>
      <w:r>
        <w:rPr>
          <w:rFonts w:hint="eastAsia" w:ascii="宋体" w:hAnsi="宋体" w:eastAsia="宋体" w:cs="宋体"/>
          <w:snapToGrid/>
          <w:kern w:val="2"/>
          <w:sz w:val="28"/>
          <w:szCs w:val="28"/>
          <w:u w:val="none"/>
        </w:rPr>
        <w:t>除本合同其他各章约定以外，双方约定：</w:t>
      </w:r>
    </w:p>
    <w:p>
      <w:pPr>
        <w:adjustRightInd/>
        <w:snapToGrid/>
        <w:spacing w:line="240" w:lineRule="auto"/>
        <w:ind w:firstLine="641" w:firstLineChars="0"/>
        <w:outlineLvl w:val="9"/>
        <w:rPr>
          <w:rFonts w:hint="eastAsia" w:ascii="宋体" w:hAnsi="宋体" w:eastAsia="宋体" w:cs="宋体"/>
          <w:snapToGrid/>
          <w:kern w:val="2"/>
          <w:sz w:val="28"/>
          <w:szCs w:val="28"/>
          <w:u w:val="single"/>
        </w:rPr>
      </w:pPr>
      <w:r>
        <w:rPr>
          <w:rFonts w:hint="eastAsia" w:ascii="宋体" w:hAnsi="宋体" w:eastAsia="宋体" w:cs="宋体"/>
          <w:snapToGrid/>
          <w:kern w:val="2"/>
          <w:sz w:val="28"/>
          <w:szCs w:val="28"/>
          <w:u w:val="none"/>
        </w:rPr>
        <w:t>甲方应当承担的违约责任还包括：</w:t>
      </w:r>
      <w:r>
        <w:rPr>
          <w:rFonts w:hint="eastAsia" w:ascii="宋体" w:hAnsi="宋体" w:eastAsia="宋体" w:cs="宋体"/>
          <w:sz w:val="28"/>
          <w:szCs w:val="28"/>
          <w:u w:val="single"/>
        </w:rPr>
        <w:t>　          　</w:t>
      </w:r>
      <w:r>
        <w:rPr>
          <w:rFonts w:hint="eastAsia" w:ascii="宋体" w:hAnsi="宋体" w:eastAsia="宋体" w:cs="宋体"/>
          <w:sz w:val="28"/>
          <w:szCs w:val="28"/>
          <w:u w:val="none"/>
        </w:rPr>
        <w:t>。</w:t>
      </w:r>
    </w:p>
    <w:p>
      <w:pPr>
        <w:ind w:firstLine="641"/>
        <w:outlineLvl w:val="9"/>
        <w:rPr>
          <w:rFonts w:hint="eastAsia" w:ascii="宋体" w:hAnsi="宋体" w:eastAsia="宋体" w:cs="宋体"/>
          <w:sz w:val="28"/>
          <w:szCs w:val="28"/>
          <w:u w:val="none"/>
          <w:lang w:val="en-US" w:eastAsia="zh-CN"/>
        </w:rPr>
      </w:pPr>
      <w:r>
        <w:rPr>
          <w:rFonts w:hint="eastAsia" w:ascii="宋体" w:hAnsi="宋体" w:eastAsia="宋体" w:cs="宋体"/>
          <w:snapToGrid/>
          <w:kern w:val="2"/>
          <w:sz w:val="28"/>
          <w:szCs w:val="28"/>
          <w:u w:val="none"/>
        </w:rPr>
        <w:t>乙方应当承担的违约责任还包括：</w:t>
      </w:r>
      <w:r>
        <w:rPr>
          <w:rFonts w:hint="eastAsia" w:ascii="宋体" w:hAnsi="宋体" w:eastAsia="宋体" w:cs="宋体"/>
          <w:sz w:val="28"/>
          <w:szCs w:val="28"/>
          <w:u w:val="single"/>
        </w:rPr>
        <w:t>　          　</w:t>
      </w:r>
      <w:r>
        <w:rPr>
          <w:rFonts w:hint="eastAsia" w:ascii="宋体" w:hAnsi="宋体" w:eastAsia="宋体" w:cs="宋体"/>
          <w:sz w:val="28"/>
          <w:szCs w:val="28"/>
          <w:u w:val="none"/>
        </w:rPr>
        <w:t>。</w:t>
      </w:r>
    </w:p>
    <w:p>
      <w:pPr>
        <w:keepNext w:val="0"/>
        <w:keepLines w:val="0"/>
        <w:pageBreakBefore w:val="0"/>
        <w:widowControl w:val="0"/>
        <w:kinsoku/>
        <w:wordWrap/>
        <w:overflowPunct/>
        <w:topLinePunct w:val="0"/>
        <w:autoSpaceDE/>
        <w:autoSpaceDN/>
        <w:bidi w:val="0"/>
        <w:adjustRightInd/>
        <w:snapToGrid/>
        <w:spacing w:line="240" w:lineRule="auto"/>
        <w:ind w:firstLine="641"/>
        <w:textAlignment w:val="auto"/>
        <w:outlineLvl w:val="9"/>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8.5除另有约定外，一旦发生任一方未能履行本合同项下的任何义务的情况，守约方可向违约方发出有关违约的书面通知，如果在通知发出后5个工作日内，违约方仍未纠正其违约的，应承担相应的违约责任。</w:t>
      </w:r>
    </w:p>
    <w:bookmarkEnd w:id="75"/>
    <w:bookmarkEnd w:id="76"/>
    <w:bookmarkEnd w:id="77"/>
    <w:bookmarkEnd w:id="78"/>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79" w:name="_Toc12100"/>
      <w:bookmarkStart w:id="80" w:name="_Toc1141"/>
      <w:bookmarkStart w:id="81" w:name="_Toc5434"/>
      <w:bookmarkStart w:id="82" w:name="_Toc22786"/>
      <w:bookmarkStart w:id="83" w:name="_Toc29021_WPSOffice_Level1"/>
      <w:bookmarkStart w:id="84" w:name="_Toc7228_WPSOffice_Level1"/>
      <w:bookmarkStart w:id="85" w:name="_Toc26569"/>
      <w:r>
        <w:rPr>
          <w:rFonts w:hint="eastAsia" w:ascii="宋体" w:hAnsi="宋体" w:eastAsia="宋体" w:cs="宋体"/>
          <w:b/>
          <w:bCs/>
          <w:sz w:val="30"/>
          <w:szCs w:val="30"/>
          <w:lang w:val="en-US" w:eastAsia="zh-CN"/>
        </w:rPr>
        <w:t>第9章　免责条款</w:t>
      </w:r>
      <w:bookmarkEnd w:id="79"/>
      <w:bookmarkEnd w:id="80"/>
      <w:bookmarkEnd w:id="81"/>
      <w:bookmarkEnd w:id="82"/>
      <w:bookmarkEnd w:id="83"/>
      <w:bookmarkEnd w:id="84"/>
      <w:bookmarkEnd w:id="85"/>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bookmarkStart w:id="86" w:name="_Toc4316"/>
      <w:bookmarkStart w:id="87" w:name="_Toc667"/>
      <w:bookmarkStart w:id="88" w:name="_Toc21253"/>
      <w:bookmarkStart w:id="89" w:name="_Toc9782"/>
      <w:r>
        <w:rPr>
          <w:rFonts w:hint="eastAsia" w:ascii="宋体" w:hAnsi="宋体" w:eastAsia="宋体" w:cs="宋体"/>
          <w:sz w:val="28"/>
          <w:szCs w:val="28"/>
          <w:lang w:val="en-US" w:eastAsia="zh-CN"/>
        </w:rPr>
        <w:t>9.1若不可抗力的发生完全或部分地妨碍合同任一方履行本合同项下的任何义务，则该方可暂停履行其义务，但前提是：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9.1.1暂停履行的范围和时间不超过消除不可抗力影响的合理需要；</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9.1.2受不可抗力影响的一方应继续履行本合同项下未受不可抗力影响的其他义务，包括所有到期付款的义务；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9.1.3不可抗力因素消除后，该方应尽快恢复履行本合同。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9.2若任一方因不可抗力而不能履行本合同，则该方应尽快书面通知对方。该通知书应说明不可抗力的发生日期和预计持续的时间、事件性质、对该方履行本合同的影响及该方为减少不可抗力影响所采取的措施。</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9.3受不可抗力影响一方应采取合理的措施，以减少因不可抗力给合同对方带来的损失。双方应及时协商制定并实施补救计划及合理的替代措施以减少或消除不可抗力的影响。如果受不可抗力影响的一方未能</w:t>
      </w:r>
      <w:r>
        <w:rPr>
          <w:rFonts w:hint="eastAsia" w:ascii="宋体" w:hAnsi="宋体" w:eastAsia="宋体" w:cs="宋体"/>
          <w:sz w:val="28"/>
          <w:szCs w:val="28"/>
          <w:highlight w:val="none"/>
          <w:lang w:val="en-US" w:eastAsia="zh-CN"/>
        </w:rPr>
        <w:t>履行其应尽义务</w:t>
      </w:r>
      <w:r>
        <w:rPr>
          <w:rFonts w:hint="eastAsia" w:ascii="宋体" w:hAnsi="宋体" w:eastAsia="宋体" w:cs="宋体"/>
          <w:sz w:val="28"/>
          <w:szCs w:val="28"/>
          <w:lang w:val="en-US" w:eastAsia="zh-CN"/>
        </w:rPr>
        <w:t>采取合理措施导致损失扩大，则该方应承担由此扩大</w:t>
      </w:r>
      <w:r>
        <w:rPr>
          <w:rFonts w:hint="eastAsia" w:ascii="宋体" w:hAnsi="宋体" w:eastAsia="宋体" w:cs="宋体"/>
          <w:sz w:val="28"/>
          <w:szCs w:val="28"/>
          <w:highlight w:val="none"/>
          <w:lang w:val="en-US" w:eastAsia="zh-CN"/>
        </w:rPr>
        <w:t>造成</w:t>
      </w:r>
      <w:r>
        <w:rPr>
          <w:rFonts w:hint="eastAsia" w:ascii="宋体" w:hAnsi="宋体" w:eastAsia="宋体" w:cs="宋体"/>
          <w:sz w:val="28"/>
          <w:szCs w:val="28"/>
          <w:lang w:val="en-US" w:eastAsia="zh-CN"/>
        </w:rPr>
        <w:t>的损失。</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9.4不可抗力造成的合同解除</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如果自不可抗力发生后 30 日内，双方不能就继续履行合同的条件或解除本合同达成一致意见，任一方有权书面通知对方解除本合同，则该方不需承担责任。</w:t>
      </w:r>
    </w:p>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90" w:name="_Toc12912_WPSOffice_Level1"/>
      <w:bookmarkStart w:id="91" w:name="_Toc11790_WPSOffice_Level1"/>
      <w:bookmarkStart w:id="92" w:name="_Toc31617"/>
      <w:r>
        <w:rPr>
          <w:rFonts w:hint="eastAsia" w:ascii="宋体" w:hAnsi="宋体" w:eastAsia="宋体" w:cs="宋体"/>
          <w:b/>
          <w:bCs/>
          <w:sz w:val="30"/>
          <w:szCs w:val="30"/>
          <w:lang w:val="en-US" w:eastAsia="zh-CN"/>
        </w:rPr>
        <w:t>第10章　争议的解决</w:t>
      </w:r>
      <w:bookmarkEnd w:id="86"/>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bookmarkStart w:id="93" w:name="_Toc26351"/>
      <w:bookmarkStart w:id="94" w:name="_Toc28190"/>
      <w:bookmarkStart w:id="95" w:name="_Toc2641"/>
      <w:bookmarkStart w:id="96" w:name="_Toc13698"/>
      <w:r>
        <w:rPr>
          <w:rFonts w:hint="eastAsia" w:ascii="宋体" w:hAnsi="宋体" w:eastAsia="宋体" w:cs="宋体"/>
          <w:sz w:val="28"/>
          <w:szCs w:val="28"/>
          <w:lang w:val="en-US" w:eastAsia="zh-CN"/>
        </w:rPr>
        <w:t>10.1凡因执行本合同所发生的与本合同有关的一切争议，双方应协商解决，也可提请能源监管机构和政府主管部门进行调解。协商或调解不成的，任一方依法提请</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lang w:val="en-US" w:eastAsia="zh-CN"/>
        </w:rPr>
        <w:t>所在地有管辖权的人民法院通过诉讼程序解决。</w:t>
      </w:r>
    </w:p>
    <w:p>
      <w:pPr>
        <w:adjustRightInd w:val="0"/>
        <w:snapToGrid w:val="0"/>
        <w:spacing w:line="588" w:lineRule="exact"/>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1</w:t>
      </w:r>
      <w:r>
        <w:rPr>
          <w:rFonts w:hint="eastAsia" w:ascii="宋体" w:hAnsi="宋体" w:eastAsia="宋体" w:cs="宋体"/>
          <w:color w:val="000000"/>
          <w:sz w:val="28"/>
          <w:szCs w:val="28"/>
          <w:lang w:val="en-US" w:eastAsia="zh-CN"/>
        </w:rPr>
        <w:t>0</w:t>
      </w:r>
      <w:r>
        <w:rPr>
          <w:rFonts w:hint="eastAsia" w:ascii="宋体" w:hAnsi="宋体" w:eastAsia="宋体" w:cs="宋体"/>
          <w:color w:val="000000"/>
          <w:sz w:val="28"/>
          <w:szCs w:val="28"/>
        </w:rPr>
        <w:t>.2在争议解决期间，合同中未涉及争议部分的条款仍需履行。</w:t>
      </w:r>
    </w:p>
    <w:bookmarkEnd w:id="93"/>
    <w:bookmarkEnd w:id="94"/>
    <w:bookmarkEnd w:id="95"/>
    <w:bookmarkEnd w:id="96"/>
    <w:p>
      <w:pPr>
        <w:pStyle w:val="13"/>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ind w:left="0" w:leftChars="0"/>
        <w:jc w:val="center"/>
        <w:textAlignment w:val="auto"/>
        <w:outlineLvl w:val="0"/>
        <w:rPr>
          <w:rFonts w:hint="eastAsia" w:ascii="宋体" w:hAnsi="宋体" w:eastAsia="宋体" w:cs="宋体"/>
          <w:b/>
          <w:bCs/>
          <w:sz w:val="30"/>
          <w:szCs w:val="30"/>
          <w:lang w:val="en-US" w:eastAsia="zh-CN"/>
        </w:rPr>
      </w:pPr>
      <w:bookmarkStart w:id="97" w:name="_Toc1187_WPSOffice_Level1"/>
      <w:bookmarkStart w:id="98" w:name="_Toc1564"/>
      <w:bookmarkStart w:id="99" w:name="_Toc19189"/>
      <w:bookmarkStart w:id="100" w:name="_Toc17584"/>
      <w:bookmarkStart w:id="101" w:name="_Toc7555"/>
      <w:bookmarkStart w:id="102" w:name="_Toc11058_WPSOffice_Level1"/>
      <w:bookmarkStart w:id="103" w:name="_Toc3981"/>
      <w:r>
        <w:rPr>
          <w:rFonts w:hint="eastAsia" w:ascii="宋体" w:hAnsi="宋体" w:eastAsia="宋体" w:cs="宋体"/>
          <w:b/>
          <w:bCs/>
          <w:sz w:val="30"/>
          <w:szCs w:val="30"/>
          <w:lang w:val="en-US" w:eastAsia="zh-CN"/>
        </w:rPr>
        <w:t>第11章　其他</w:t>
      </w:r>
      <w:bookmarkEnd w:id="97"/>
      <w:bookmarkEnd w:id="98"/>
      <w:bookmarkEnd w:id="99"/>
      <w:bookmarkEnd w:id="100"/>
      <w:bookmarkEnd w:id="101"/>
      <w:bookmarkEnd w:id="102"/>
      <w:bookmarkEnd w:id="103"/>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11.1保密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双方不得以任何理由或目的将获悉的商业秘密和对方提供的资料文件</w:t>
      </w:r>
      <w:r>
        <w:rPr>
          <w:rFonts w:hint="eastAsia" w:ascii="宋体" w:hAnsi="宋体" w:eastAsia="宋体" w:cs="宋体"/>
          <w:sz w:val="28"/>
          <w:szCs w:val="28"/>
        </w:rPr>
        <w:t>（包括财务、技术、商业秘密、合同信息等内容）</w:t>
      </w:r>
      <w:r>
        <w:rPr>
          <w:rFonts w:hint="eastAsia" w:ascii="宋体" w:hAnsi="宋体" w:eastAsia="宋体" w:cs="宋体"/>
          <w:sz w:val="28"/>
          <w:szCs w:val="28"/>
          <w:lang w:val="en-US" w:eastAsia="zh-CN"/>
        </w:rPr>
        <w:t>提供给任何第三方。因任一方对相关资料管理原因造成对方保密信息泄露的，由其相关责任人承担相应责任，但按照法律、法规规定可做出披露的情况除外。</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11.2通知与送达</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highlight w:val="none"/>
          <w:lang w:val="en-US" w:eastAsia="zh-CN"/>
        </w:rPr>
        <w:t>任何与本合同有关的通知、文件和合规的账单等均应按照约定的联络信息以书面方式发送给其他方。通过挂号信、快递或当面送交的，经收件方（即企业法人、企业负责人或授权代表）签字确认即被认为送达；若以传真、电子邮件、即时通讯软件等方式发出并被接收，即视为送达。所有通知、文件和合规的账单等均在送达或接收后方能生效。</w:t>
      </w:r>
      <w:r>
        <w:rPr>
          <w:rFonts w:hint="eastAsia" w:ascii="宋体" w:hAnsi="宋体" w:eastAsia="宋体" w:cs="宋体"/>
          <w:sz w:val="28"/>
          <w:szCs w:val="28"/>
          <w:lang w:val="en-US" w:eastAsia="zh-CN"/>
        </w:rPr>
        <w:t>一切通知、账单、资料或文件等应按照约定的联络信息发给对方，直至一方书面通知另一方变更联络信息为止。</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11.3不放弃权利</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任一方放弃权利应当以书面声明的方式通知对方。任一方未及时行使其在本合同项下的权利，均不应被视为对上述任何权利的放弃。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11.4本合同有关解除、诉求和保密的条款在本合同解除后仍然有效。本合同的订立、效力、解释、履行和争议的解决均适用中华人民共和国法律。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11.5未尽事宜，由双方</w:t>
      </w:r>
      <w:r>
        <w:rPr>
          <w:rFonts w:hint="eastAsia" w:ascii="宋体" w:hAnsi="宋体" w:eastAsia="宋体" w:cs="宋体"/>
          <w:sz w:val="28"/>
          <w:szCs w:val="28"/>
          <w:highlight w:val="none"/>
          <w:lang w:val="en-US" w:eastAsia="zh-CN"/>
        </w:rPr>
        <w:t>按照交易规则另行</w:t>
      </w:r>
      <w:r>
        <w:rPr>
          <w:rFonts w:hint="eastAsia" w:ascii="宋体" w:hAnsi="宋体" w:eastAsia="宋体" w:cs="宋体"/>
          <w:sz w:val="28"/>
          <w:szCs w:val="28"/>
          <w:lang w:val="en-US" w:eastAsia="zh-CN"/>
        </w:rPr>
        <w:t>协商签订补充协议，补充协议与本合同具有同等法律效力。</w:t>
      </w:r>
    </w:p>
    <w:p>
      <w:pPr>
        <w:rPr>
          <w:rFonts w:hint="eastAsia" w:ascii="宋体" w:hAnsi="宋体" w:eastAsia="宋体" w:cs="宋体"/>
          <w:sz w:val="28"/>
          <w:szCs w:val="28"/>
          <w:lang w:eastAsia="zh-CN"/>
        </w:rPr>
      </w:pPr>
    </w:p>
    <w:p>
      <w:pPr>
        <w:pStyle w:val="2"/>
        <w:rPr>
          <w:rFonts w:hint="eastAsia" w:ascii="宋体" w:hAnsi="宋体" w:eastAsia="宋体" w:cs="宋体"/>
          <w:sz w:val="28"/>
          <w:szCs w:val="28"/>
          <w:lang w:eastAsia="zh-CN"/>
        </w:rPr>
      </w:pPr>
    </w:p>
    <w:p>
      <w:pPr>
        <w:pStyle w:val="3"/>
        <w:rPr>
          <w:rFonts w:hint="eastAsia" w:ascii="宋体" w:hAnsi="宋体" w:eastAsia="宋体" w:cs="宋体"/>
          <w:sz w:val="28"/>
          <w:szCs w:val="28"/>
          <w:lang w:eastAsia="zh-CN"/>
        </w:rPr>
      </w:pPr>
    </w:p>
    <w:p>
      <w:pPr>
        <w:rPr>
          <w:rFonts w:hint="eastAsia" w:ascii="宋体" w:hAnsi="宋体" w:eastAsia="宋体" w:cs="宋体"/>
          <w:sz w:val="28"/>
          <w:szCs w:val="28"/>
          <w:lang w:eastAsia="zh-CN"/>
        </w:rPr>
      </w:pPr>
    </w:p>
    <w:p>
      <w:pPr>
        <w:pStyle w:val="2"/>
        <w:rPr>
          <w:rFonts w:hint="eastAsia" w:ascii="宋体" w:hAnsi="宋体" w:eastAsia="宋体" w:cs="宋体"/>
          <w:sz w:val="28"/>
          <w:szCs w:val="28"/>
          <w:lang w:eastAsia="zh-CN"/>
        </w:rPr>
      </w:pPr>
    </w:p>
    <w:p>
      <w:pPr>
        <w:pStyle w:val="3"/>
        <w:rPr>
          <w:rFonts w:hint="eastAsia" w:ascii="宋体" w:hAnsi="宋体" w:eastAsia="宋体" w:cs="宋体"/>
          <w:lang w:eastAsia="zh-CN"/>
        </w:rPr>
      </w:pPr>
    </w:p>
    <w:p>
      <w:pPr>
        <w:rPr>
          <w:rFonts w:hint="eastAsia" w:ascii="宋体" w:hAnsi="宋体" w:eastAsia="宋体" w:cs="宋体"/>
          <w:color w:val="auto"/>
          <w:sz w:val="28"/>
          <w:szCs w:val="28"/>
        </w:rPr>
      </w:pPr>
      <w:r>
        <w:rPr>
          <w:rFonts w:hint="eastAsia" w:ascii="宋体" w:hAnsi="宋体" w:eastAsia="宋体" w:cs="宋体"/>
          <w:color w:val="auto"/>
          <w:sz w:val="28"/>
          <w:szCs w:val="28"/>
        </w:rPr>
        <w:t>（此页无正文）</w:t>
      </w:r>
    </w:p>
    <w:p>
      <w:pPr>
        <w:pStyle w:val="3"/>
        <w:rPr>
          <w:rFonts w:hint="eastAsia" w:ascii="宋体" w:hAnsi="宋体" w:eastAsia="宋体" w:cs="宋体"/>
          <w:lang w:eastAsia="zh-CN"/>
        </w:rPr>
      </w:pPr>
    </w:p>
    <w:p>
      <w:pPr>
        <w:rPr>
          <w:rFonts w:hint="eastAsia" w:ascii="宋体" w:hAnsi="宋体" w:eastAsia="宋体" w:cs="宋体"/>
          <w:sz w:val="28"/>
          <w:szCs w:val="28"/>
        </w:rPr>
      </w:pPr>
      <w:r>
        <w:rPr>
          <w:rFonts w:hint="eastAsia" w:ascii="宋体" w:hAnsi="宋体" w:eastAsia="宋体" w:cs="宋体"/>
          <w:sz w:val="28"/>
          <w:szCs w:val="28"/>
          <w:lang w:eastAsia="zh-CN"/>
        </w:rPr>
        <w:t>甲方</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盖章日期：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pPr>
        <w:rPr>
          <w:rFonts w:hint="eastAsia" w:ascii="宋体" w:hAnsi="宋体" w:eastAsia="宋体" w:cs="宋体"/>
          <w:sz w:val="28"/>
          <w:szCs w:val="28"/>
        </w:rPr>
      </w:pPr>
    </w:p>
    <w:p>
      <w:pPr>
        <w:rPr>
          <w:rFonts w:hint="eastAsia" w:ascii="宋体" w:hAnsi="宋体" w:eastAsia="宋体" w:cs="宋体"/>
          <w:sz w:val="28"/>
          <w:szCs w:val="28"/>
        </w:rPr>
      </w:pPr>
      <w:r>
        <w:rPr>
          <w:rFonts w:hint="eastAsia" w:ascii="宋体" w:hAnsi="宋体" w:eastAsia="宋体" w:cs="宋体"/>
          <w:sz w:val="28"/>
          <w:szCs w:val="28"/>
          <w:lang w:eastAsia="zh-CN"/>
        </w:rPr>
        <w:t>乙方</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r>
        <w:rPr>
          <w:rFonts w:hint="eastAsia" w:ascii="宋体" w:hAnsi="宋体" w:eastAsia="宋体" w:cs="宋体"/>
          <w:sz w:val="28"/>
          <w:szCs w:val="28"/>
        </w:rPr>
        <w:t>盖章日期：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pPr>
        <w:rPr>
          <w:rFonts w:hint="eastAsia" w:ascii="宋体" w:hAnsi="宋体" w:eastAsia="宋体" w:cs="宋体"/>
          <w:sz w:val="28"/>
          <w:szCs w:val="28"/>
        </w:rPr>
      </w:pPr>
    </w:p>
    <w:p>
      <w:pPr>
        <w:rPr>
          <w:rFonts w:hint="eastAsia" w:ascii="宋体" w:hAnsi="宋体" w:eastAsia="宋体" w:cs="宋体"/>
          <w:sz w:val="28"/>
          <w:szCs w:val="28"/>
          <w:lang w:val="en-US" w:eastAsia="zh-CN"/>
        </w:rPr>
      </w:pPr>
      <w:r>
        <w:rPr>
          <w:rFonts w:hint="eastAsia" w:ascii="宋体" w:hAnsi="宋体" w:eastAsia="宋体" w:cs="宋体"/>
          <w:sz w:val="28"/>
          <w:szCs w:val="28"/>
        </w:rPr>
        <w:t>签订地点：</w:t>
      </w:r>
      <w:r>
        <w:rPr>
          <w:rFonts w:hint="eastAsia" w:ascii="宋体" w:hAnsi="宋体" w:eastAsia="宋体" w:cs="宋体"/>
          <w:sz w:val="28"/>
          <w:szCs w:val="28"/>
          <w:u w:val="single"/>
          <w:lang w:val="en-US" w:eastAsia="zh-CN"/>
        </w:rPr>
        <w:t xml:space="preserve">  </w:t>
      </w:r>
      <w:r>
        <w:rPr>
          <w:rFonts w:hint="eastAsia" w:ascii="宋体" w:hAnsi="宋体" w:eastAsia="宋体" w:cs="宋体"/>
          <w:color w:val="auto"/>
          <w:sz w:val="28"/>
          <w:szCs w:val="28"/>
          <w:u w:val="single"/>
        </w:rPr>
        <w:t xml:space="preserve">南宁市民主路7号  </w:t>
      </w:r>
      <w:r>
        <w:rPr>
          <w:rFonts w:hint="eastAsia" w:ascii="宋体" w:hAnsi="宋体" w:eastAsia="宋体" w:cs="宋体"/>
          <w:sz w:val="28"/>
          <w:szCs w:val="28"/>
          <w:u w:val="single"/>
          <w:lang w:val="en-US" w:eastAsia="zh-CN"/>
        </w:rPr>
        <w:t xml:space="preserve">     </w:t>
      </w:r>
    </w:p>
    <w:sectPr>
      <w:footerReference r:id="rId5" w:type="default"/>
      <w:pgSz w:w="11906" w:h="16838"/>
      <w:pgMar w:top="1440" w:right="1886" w:bottom="1440" w:left="14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FZFS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901CFB"/>
    <w:multiLevelType w:val="multilevel"/>
    <w:tmpl w:val="4E901CFB"/>
    <w:lvl w:ilvl="0" w:tentative="0">
      <w:start w:val="1"/>
      <w:numFmt w:val="chineseCountingThousand"/>
      <w:isLgl/>
      <w:suff w:val="space"/>
      <w:lvlText w:val="%1 "/>
      <w:lvlJc w:val="left"/>
      <w:pPr>
        <w:ind w:left="360" w:firstLine="0"/>
      </w:pPr>
      <w:rPr>
        <w:rFonts w:hint="eastAsia"/>
        <w:sz w:val="24"/>
        <w:szCs w:val="24"/>
      </w:rPr>
    </w:lvl>
    <w:lvl w:ilvl="1" w:tentative="0">
      <w:start w:val="1"/>
      <w:numFmt w:val="chineseCountingThousand"/>
      <w:pStyle w:val="16"/>
      <w:isLgl/>
      <w:suff w:val="space"/>
      <w:lvlText w:val="%1.%2 "/>
      <w:lvlJc w:val="left"/>
      <w:pPr>
        <w:ind w:left="360" w:firstLine="0"/>
      </w:pPr>
      <w:rPr>
        <w:rFonts w:hint="eastAsia" w:ascii="宋体" w:eastAsia="宋体"/>
        <w:b/>
        <w:sz w:val="24"/>
        <w:szCs w:val="24"/>
      </w:rPr>
    </w:lvl>
    <w:lvl w:ilvl="2" w:tentative="0">
      <w:start w:val="1"/>
      <w:numFmt w:val="decimal"/>
      <w:isLgl/>
      <w:suff w:val="space"/>
      <w:lvlText w:val="%1.%2.%3 "/>
      <w:lvlJc w:val="left"/>
      <w:pPr>
        <w:ind w:left="4320" w:firstLine="0"/>
      </w:pPr>
      <w:rPr>
        <w:rFonts w:hint="eastAsia"/>
        <w:b/>
        <w:color w:val="auto"/>
      </w:rPr>
    </w:lvl>
    <w:lvl w:ilvl="3" w:tentative="0">
      <w:start w:val="1"/>
      <w:numFmt w:val="decimal"/>
      <w:isLgl/>
      <w:suff w:val="space"/>
      <w:lvlText w:val="%1.%2.%3.%4"/>
      <w:lvlJc w:val="left"/>
      <w:pPr>
        <w:ind w:left="400" w:firstLine="0"/>
      </w:pPr>
      <w:rPr>
        <w:rFonts w:hint="default" w:hAnsi="Times New Roman"/>
      </w:rPr>
    </w:lvl>
    <w:lvl w:ilvl="4" w:tentative="0">
      <w:start w:val="1"/>
      <w:numFmt w:val="decimal"/>
      <w:isLgl/>
      <w:suff w:val="space"/>
      <w:lvlText w:val="%1.%2.%3.%4.%5."/>
      <w:lvlJc w:val="left"/>
      <w:pPr>
        <w:ind w:left="1860" w:firstLine="0"/>
      </w:pPr>
      <w:rPr>
        <w:rFonts w:hint="eastAsia"/>
      </w:rPr>
    </w:lvl>
    <w:lvl w:ilvl="5" w:tentative="0">
      <w:start w:val="1"/>
      <w:numFmt w:val="decimal"/>
      <w:lvlText w:val="%1.%2.%3.%4.%5.%6."/>
      <w:lvlJc w:val="left"/>
      <w:pPr>
        <w:tabs>
          <w:tab w:val="left" w:pos="2994"/>
        </w:tabs>
        <w:ind w:left="2994" w:hanging="1134"/>
      </w:pPr>
      <w:rPr>
        <w:rFonts w:hint="eastAsia"/>
      </w:rPr>
    </w:lvl>
    <w:lvl w:ilvl="6" w:tentative="0">
      <w:start w:val="1"/>
      <w:numFmt w:val="decimal"/>
      <w:lvlText w:val="%1.%2.%3.%4.%5.%6.%7."/>
      <w:lvlJc w:val="left"/>
      <w:pPr>
        <w:tabs>
          <w:tab w:val="left" w:pos="3136"/>
        </w:tabs>
        <w:ind w:left="3136" w:hanging="1276"/>
      </w:pPr>
      <w:rPr>
        <w:rFonts w:hint="eastAsia"/>
      </w:rPr>
    </w:lvl>
    <w:lvl w:ilvl="7" w:tentative="0">
      <w:start w:val="1"/>
      <w:numFmt w:val="decimal"/>
      <w:lvlText w:val="%1.%2.%3.%4.%5.%6.%7.%8."/>
      <w:lvlJc w:val="left"/>
      <w:pPr>
        <w:tabs>
          <w:tab w:val="left" w:pos="3278"/>
        </w:tabs>
        <w:ind w:left="3278" w:hanging="1418"/>
      </w:pPr>
      <w:rPr>
        <w:rFonts w:hint="eastAsia"/>
      </w:rPr>
    </w:lvl>
    <w:lvl w:ilvl="8" w:tentative="0">
      <w:start w:val="1"/>
      <w:numFmt w:val="decimal"/>
      <w:lvlText w:val="%1.%2.%3.%4.%5.%6.%7.%8.%9."/>
      <w:lvlJc w:val="left"/>
      <w:pPr>
        <w:tabs>
          <w:tab w:val="left" w:pos="3419"/>
        </w:tabs>
        <w:ind w:left="341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zODliOWQ5MGIxM2MwYWMwYTc0Njk2OWVkODQ3NDEifQ=="/>
  </w:docVars>
  <w:rsids>
    <w:rsidRoot w:val="7FFB700B"/>
    <w:rsid w:val="00140AF4"/>
    <w:rsid w:val="001D25DF"/>
    <w:rsid w:val="00364DB4"/>
    <w:rsid w:val="005B1016"/>
    <w:rsid w:val="006345C3"/>
    <w:rsid w:val="00656FD8"/>
    <w:rsid w:val="00952454"/>
    <w:rsid w:val="00BB631F"/>
    <w:rsid w:val="00DA7555"/>
    <w:rsid w:val="00F531B5"/>
    <w:rsid w:val="00FA12E6"/>
    <w:rsid w:val="011B085E"/>
    <w:rsid w:val="01226DBA"/>
    <w:rsid w:val="01491A8F"/>
    <w:rsid w:val="01554304"/>
    <w:rsid w:val="015815E5"/>
    <w:rsid w:val="01666284"/>
    <w:rsid w:val="01834AB2"/>
    <w:rsid w:val="01881EAF"/>
    <w:rsid w:val="01AA4C03"/>
    <w:rsid w:val="01B64210"/>
    <w:rsid w:val="01B776E8"/>
    <w:rsid w:val="01D43E48"/>
    <w:rsid w:val="01EF7F52"/>
    <w:rsid w:val="02102660"/>
    <w:rsid w:val="023E7A87"/>
    <w:rsid w:val="02456C4E"/>
    <w:rsid w:val="02506CAB"/>
    <w:rsid w:val="025D0374"/>
    <w:rsid w:val="02650CC1"/>
    <w:rsid w:val="0268127C"/>
    <w:rsid w:val="027A2269"/>
    <w:rsid w:val="027A4230"/>
    <w:rsid w:val="029B26ED"/>
    <w:rsid w:val="029C3A35"/>
    <w:rsid w:val="02A503B7"/>
    <w:rsid w:val="02A66B07"/>
    <w:rsid w:val="02A73C7F"/>
    <w:rsid w:val="02BE4AC0"/>
    <w:rsid w:val="02C14834"/>
    <w:rsid w:val="02C408F2"/>
    <w:rsid w:val="02EB303C"/>
    <w:rsid w:val="02FA5FF4"/>
    <w:rsid w:val="030F1431"/>
    <w:rsid w:val="033012E9"/>
    <w:rsid w:val="033929D0"/>
    <w:rsid w:val="03467B47"/>
    <w:rsid w:val="034936D6"/>
    <w:rsid w:val="035053C3"/>
    <w:rsid w:val="03565B4E"/>
    <w:rsid w:val="03994F54"/>
    <w:rsid w:val="03AB5F37"/>
    <w:rsid w:val="03B510C4"/>
    <w:rsid w:val="03C57932"/>
    <w:rsid w:val="03E127B3"/>
    <w:rsid w:val="042476AD"/>
    <w:rsid w:val="04A63C9C"/>
    <w:rsid w:val="04AA6B4F"/>
    <w:rsid w:val="04AD21C6"/>
    <w:rsid w:val="04D15DA0"/>
    <w:rsid w:val="04D30338"/>
    <w:rsid w:val="05005A73"/>
    <w:rsid w:val="052511A2"/>
    <w:rsid w:val="05470610"/>
    <w:rsid w:val="05611859"/>
    <w:rsid w:val="057C0436"/>
    <w:rsid w:val="05891179"/>
    <w:rsid w:val="059D255F"/>
    <w:rsid w:val="05AF111D"/>
    <w:rsid w:val="05E6204E"/>
    <w:rsid w:val="06021796"/>
    <w:rsid w:val="06133D91"/>
    <w:rsid w:val="062F10DE"/>
    <w:rsid w:val="06353DE4"/>
    <w:rsid w:val="067C6D2E"/>
    <w:rsid w:val="067F5B86"/>
    <w:rsid w:val="06846E9F"/>
    <w:rsid w:val="069B5D60"/>
    <w:rsid w:val="06BA0007"/>
    <w:rsid w:val="06FA1DD9"/>
    <w:rsid w:val="07170981"/>
    <w:rsid w:val="074C3FF3"/>
    <w:rsid w:val="07535F42"/>
    <w:rsid w:val="07831DD9"/>
    <w:rsid w:val="078A3FC0"/>
    <w:rsid w:val="07AB0835"/>
    <w:rsid w:val="07C338DC"/>
    <w:rsid w:val="07CC54E8"/>
    <w:rsid w:val="081264B3"/>
    <w:rsid w:val="082C2EA3"/>
    <w:rsid w:val="082C47B7"/>
    <w:rsid w:val="08330D55"/>
    <w:rsid w:val="08336053"/>
    <w:rsid w:val="08366058"/>
    <w:rsid w:val="08444B72"/>
    <w:rsid w:val="084C0E1D"/>
    <w:rsid w:val="084F6DA9"/>
    <w:rsid w:val="08810CBD"/>
    <w:rsid w:val="088E3104"/>
    <w:rsid w:val="08AB6DC6"/>
    <w:rsid w:val="08C172A1"/>
    <w:rsid w:val="08D13A42"/>
    <w:rsid w:val="08D22C9F"/>
    <w:rsid w:val="08D614D3"/>
    <w:rsid w:val="08D878A8"/>
    <w:rsid w:val="08F118A1"/>
    <w:rsid w:val="08F2478E"/>
    <w:rsid w:val="08F80176"/>
    <w:rsid w:val="09070505"/>
    <w:rsid w:val="0910305F"/>
    <w:rsid w:val="09167249"/>
    <w:rsid w:val="092239AD"/>
    <w:rsid w:val="09383AF4"/>
    <w:rsid w:val="09CE2A0C"/>
    <w:rsid w:val="09E702CF"/>
    <w:rsid w:val="0A11503B"/>
    <w:rsid w:val="0A1667D6"/>
    <w:rsid w:val="0A221C1E"/>
    <w:rsid w:val="0A555FA2"/>
    <w:rsid w:val="0A6C4144"/>
    <w:rsid w:val="0A7B5229"/>
    <w:rsid w:val="0A8A5680"/>
    <w:rsid w:val="0A9F2181"/>
    <w:rsid w:val="0AB8345A"/>
    <w:rsid w:val="0ACD4076"/>
    <w:rsid w:val="0ADB61D1"/>
    <w:rsid w:val="0AE012DD"/>
    <w:rsid w:val="0AE128E6"/>
    <w:rsid w:val="0AF16201"/>
    <w:rsid w:val="0AFE3895"/>
    <w:rsid w:val="0B281EA9"/>
    <w:rsid w:val="0B4C389E"/>
    <w:rsid w:val="0B5B4924"/>
    <w:rsid w:val="0B63691A"/>
    <w:rsid w:val="0B8D42A3"/>
    <w:rsid w:val="0B921F58"/>
    <w:rsid w:val="0B9F4E01"/>
    <w:rsid w:val="0BA3367E"/>
    <w:rsid w:val="0BD25976"/>
    <w:rsid w:val="0BF9435E"/>
    <w:rsid w:val="0BFD4630"/>
    <w:rsid w:val="0C321AE4"/>
    <w:rsid w:val="0C3E60FD"/>
    <w:rsid w:val="0C4065A7"/>
    <w:rsid w:val="0C455032"/>
    <w:rsid w:val="0C4D7DF7"/>
    <w:rsid w:val="0C5A48F3"/>
    <w:rsid w:val="0C680EDB"/>
    <w:rsid w:val="0CAE00F3"/>
    <w:rsid w:val="0CE475F0"/>
    <w:rsid w:val="0D2C7959"/>
    <w:rsid w:val="0D32172A"/>
    <w:rsid w:val="0D3C7CD8"/>
    <w:rsid w:val="0D460EE5"/>
    <w:rsid w:val="0D4D02CD"/>
    <w:rsid w:val="0D696E5E"/>
    <w:rsid w:val="0D6A288E"/>
    <w:rsid w:val="0D863BD9"/>
    <w:rsid w:val="0D900A0D"/>
    <w:rsid w:val="0DCD491E"/>
    <w:rsid w:val="0DD4615C"/>
    <w:rsid w:val="0DEB5323"/>
    <w:rsid w:val="0E0B17C2"/>
    <w:rsid w:val="0E114995"/>
    <w:rsid w:val="0E23110B"/>
    <w:rsid w:val="0E242E3F"/>
    <w:rsid w:val="0E5077AB"/>
    <w:rsid w:val="0E6255D4"/>
    <w:rsid w:val="0E6F53D4"/>
    <w:rsid w:val="0E934BAC"/>
    <w:rsid w:val="0EA226C4"/>
    <w:rsid w:val="0F3A6D03"/>
    <w:rsid w:val="0F5D0AE8"/>
    <w:rsid w:val="0F8009B1"/>
    <w:rsid w:val="0FFD3F09"/>
    <w:rsid w:val="1017687E"/>
    <w:rsid w:val="10185649"/>
    <w:rsid w:val="10444D54"/>
    <w:rsid w:val="107567EC"/>
    <w:rsid w:val="107B5500"/>
    <w:rsid w:val="109F468C"/>
    <w:rsid w:val="10A249F0"/>
    <w:rsid w:val="10AE2826"/>
    <w:rsid w:val="110B52B6"/>
    <w:rsid w:val="11161B31"/>
    <w:rsid w:val="112E4CF4"/>
    <w:rsid w:val="11662A26"/>
    <w:rsid w:val="118C02E7"/>
    <w:rsid w:val="11BD63AA"/>
    <w:rsid w:val="11EB36CF"/>
    <w:rsid w:val="12134840"/>
    <w:rsid w:val="122925A2"/>
    <w:rsid w:val="123B721C"/>
    <w:rsid w:val="126E7974"/>
    <w:rsid w:val="128B3360"/>
    <w:rsid w:val="12B2684F"/>
    <w:rsid w:val="12FF6030"/>
    <w:rsid w:val="13061CB5"/>
    <w:rsid w:val="132872A5"/>
    <w:rsid w:val="134B5919"/>
    <w:rsid w:val="136F6E2F"/>
    <w:rsid w:val="137345C8"/>
    <w:rsid w:val="137F267C"/>
    <w:rsid w:val="13A11449"/>
    <w:rsid w:val="13C45D79"/>
    <w:rsid w:val="13C66152"/>
    <w:rsid w:val="13C770FE"/>
    <w:rsid w:val="13EB46A1"/>
    <w:rsid w:val="142F5FED"/>
    <w:rsid w:val="143A1B13"/>
    <w:rsid w:val="144E14D2"/>
    <w:rsid w:val="1452462D"/>
    <w:rsid w:val="145860D9"/>
    <w:rsid w:val="146E4844"/>
    <w:rsid w:val="14703881"/>
    <w:rsid w:val="1489120D"/>
    <w:rsid w:val="148B3A0D"/>
    <w:rsid w:val="148E2EEE"/>
    <w:rsid w:val="14A939BE"/>
    <w:rsid w:val="14AB1454"/>
    <w:rsid w:val="14AB3475"/>
    <w:rsid w:val="14BF249B"/>
    <w:rsid w:val="14E37FD2"/>
    <w:rsid w:val="15050F71"/>
    <w:rsid w:val="1535459E"/>
    <w:rsid w:val="15423390"/>
    <w:rsid w:val="154607AD"/>
    <w:rsid w:val="1556299D"/>
    <w:rsid w:val="1565768F"/>
    <w:rsid w:val="15680355"/>
    <w:rsid w:val="156A28AB"/>
    <w:rsid w:val="15831931"/>
    <w:rsid w:val="158815AC"/>
    <w:rsid w:val="15CC09FC"/>
    <w:rsid w:val="15CC4456"/>
    <w:rsid w:val="15D80095"/>
    <w:rsid w:val="160C6E1F"/>
    <w:rsid w:val="160F149C"/>
    <w:rsid w:val="16384A3D"/>
    <w:rsid w:val="16385274"/>
    <w:rsid w:val="165A4C22"/>
    <w:rsid w:val="166C69F2"/>
    <w:rsid w:val="166E28C0"/>
    <w:rsid w:val="167D1563"/>
    <w:rsid w:val="168C2197"/>
    <w:rsid w:val="16A162B0"/>
    <w:rsid w:val="16FA3AD9"/>
    <w:rsid w:val="170904B4"/>
    <w:rsid w:val="170E464F"/>
    <w:rsid w:val="171D2677"/>
    <w:rsid w:val="17232814"/>
    <w:rsid w:val="172C2E50"/>
    <w:rsid w:val="174F49C9"/>
    <w:rsid w:val="17610A97"/>
    <w:rsid w:val="17A3522F"/>
    <w:rsid w:val="17BC4936"/>
    <w:rsid w:val="17C90320"/>
    <w:rsid w:val="17F5640C"/>
    <w:rsid w:val="18070853"/>
    <w:rsid w:val="184802BC"/>
    <w:rsid w:val="18511271"/>
    <w:rsid w:val="185219BD"/>
    <w:rsid w:val="185B634F"/>
    <w:rsid w:val="186C0AF2"/>
    <w:rsid w:val="18900EDF"/>
    <w:rsid w:val="189E14AD"/>
    <w:rsid w:val="18AF550B"/>
    <w:rsid w:val="18CB7F5E"/>
    <w:rsid w:val="19265712"/>
    <w:rsid w:val="196C3E11"/>
    <w:rsid w:val="197E2B20"/>
    <w:rsid w:val="19893421"/>
    <w:rsid w:val="198D7650"/>
    <w:rsid w:val="199E0625"/>
    <w:rsid w:val="19F03651"/>
    <w:rsid w:val="19FC7157"/>
    <w:rsid w:val="1A446522"/>
    <w:rsid w:val="1A5D29B1"/>
    <w:rsid w:val="1A9426AE"/>
    <w:rsid w:val="1AA06AC0"/>
    <w:rsid w:val="1B1458E4"/>
    <w:rsid w:val="1B340505"/>
    <w:rsid w:val="1B4B7034"/>
    <w:rsid w:val="1B5E4733"/>
    <w:rsid w:val="1B7208A4"/>
    <w:rsid w:val="1B751B43"/>
    <w:rsid w:val="1B8D62E9"/>
    <w:rsid w:val="1B93647B"/>
    <w:rsid w:val="1BAE0C5F"/>
    <w:rsid w:val="1C021337"/>
    <w:rsid w:val="1C066FEB"/>
    <w:rsid w:val="1C423843"/>
    <w:rsid w:val="1C460E9E"/>
    <w:rsid w:val="1C4A6155"/>
    <w:rsid w:val="1C4B271C"/>
    <w:rsid w:val="1C564612"/>
    <w:rsid w:val="1C581533"/>
    <w:rsid w:val="1C7118AA"/>
    <w:rsid w:val="1C7373C0"/>
    <w:rsid w:val="1C762991"/>
    <w:rsid w:val="1C8F31CC"/>
    <w:rsid w:val="1C9F0172"/>
    <w:rsid w:val="1CA26216"/>
    <w:rsid w:val="1CC01385"/>
    <w:rsid w:val="1CDB3A7D"/>
    <w:rsid w:val="1CDE3806"/>
    <w:rsid w:val="1CE368A3"/>
    <w:rsid w:val="1CF1420A"/>
    <w:rsid w:val="1D023B57"/>
    <w:rsid w:val="1D0F4741"/>
    <w:rsid w:val="1D2E666D"/>
    <w:rsid w:val="1D535CF3"/>
    <w:rsid w:val="1D6D3BF5"/>
    <w:rsid w:val="1DA33471"/>
    <w:rsid w:val="1DAD744B"/>
    <w:rsid w:val="1DBE4E54"/>
    <w:rsid w:val="1DC963C0"/>
    <w:rsid w:val="1DCC6312"/>
    <w:rsid w:val="1DD1110B"/>
    <w:rsid w:val="1DD75D3B"/>
    <w:rsid w:val="1DF0393D"/>
    <w:rsid w:val="1E111767"/>
    <w:rsid w:val="1E1B0BD4"/>
    <w:rsid w:val="1E3C4280"/>
    <w:rsid w:val="1E3F4157"/>
    <w:rsid w:val="1E7C7620"/>
    <w:rsid w:val="1E8D6CB3"/>
    <w:rsid w:val="1E92041B"/>
    <w:rsid w:val="1EAC2950"/>
    <w:rsid w:val="1EB91AD2"/>
    <w:rsid w:val="1EC626DF"/>
    <w:rsid w:val="1EF24CEF"/>
    <w:rsid w:val="1F07507F"/>
    <w:rsid w:val="1F2F248E"/>
    <w:rsid w:val="1F310CC4"/>
    <w:rsid w:val="1F3F3AB9"/>
    <w:rsid w:val="1F6E2221"/>
    <w:rsid w:val="1F7C5F8D"/>
    <w:rsid w:val="1FA449C9"/>
    <w:rsid w:val="1FBB526D"/>
    <w:rsid w:val="1FD10970"/>
    <w:rsid w:val="1FF25904"/>
    <w:rsid w:val="200A0DCB"/>
    <w:rsid w:val="201E5874"/>
    <w:rsid w:val="20534362"/>
    <w:rsid w:val="205A6D01"/>
    <w:rsid w:val="205F5AD4"/>
    <w:rsid w:val="20A867FA"/>
    <w:rsid w:val="20AE43F3"/>
    <w:rsid w:val="20B05FE6"/>
    <w:rsid w:val="20C30A2F"/>
    <w:rsid w:val="20CF1ECB"/>
    <w:rsid w:val="20DE1B08"/>
    <w:rsid w:val="20F444DE"/>
    <w:rsid w:val="210C0311"/>
    <w:rsid w:val="2117461B"/>
    <w:rsid w:val="212F3C14"/>
    <w:rsid w:val="21326AE5"/>
    <w:rsid w:val="21793B7F"/>
    <w:rsid w:val="21AB6285"/>
    <w:rsid w:val="21B221D1"/>
    <w:rsid w:val="21E017E1"/>
    <w:rsid w:val="21E22BDB"/>
    <w:rsid w:val="22051B6E"/>
    <w:rsid w:val="22072042"/>
    <w:rsid w:val="221C286C"/>
    <w:rsid w:val="22307DA6"/>
    <w:rsid w:val="224A52BA"/>
    <w:rsid w:val="224F3DDC"/>
    <w:rsid w:val="225633EE"/>
    <w:rsid w:val="228610FE"/>
    <w:rsid w:val="22961223"/>
    <w:rsid w:val="229E3CD0"/>
    <w:rsid w:val="22A72E5B"/>
    <w:rsid w:val="22B90654"/>
    <w:rsid w:val="22C3753B"/>
    <w:rsid w:val="231B7DA3"/>
    <w:rsid w:val="23326D30"/>
    <w:rsid w:val="23355E8C"/>
    <w:rsid w:val="23524F66"/>
    <w:rsid w:val="23F02680"/>
    <w:rsid w:val="23F1083D"/>
    <w:rsid w:val="240B7994"/>
    <w:rsid w:val="241B2C7C"/>
    <w:rsid w:val="24283BE1"/>
    <w:rsid w:val="243E5A26"/>
    <w:rsid w:val="2475567E"/>
    <w:rsid w:val="24840F1E"/>
    <w:rsid w:val="248C37ED"/>
    <w:rsid w:val="248E3023"/>
    <w:rsid w:val="24920B22"/>
    <w:rsid w:val="249522C3"/>
    <w:rsid w:val="24BA50EE"/>
    <w:rsid w:val="24E142F7"/>
    <w:rsid w:val="24F2121C"/>
    <w:rsid w:val="252B251A"/>
    <w:rsid w:val="25505AA0"/>
    <w:rsid w:val="25506DC7"/>
    <w:rsid w:val="25516076"/>
    <w:rsid w:val="25534182"/>
    <w:rsid w:val="25936B52"/>
    <w:rsid w:val="25EC2F4D"/>
    <w:rsid w:val="25EF4334"/>
    <w:rsid w:val="25EF6941"/>
    <w:rsid w:val="25F7483E"/>
    <w:rsid w:val="260D0807"/>
    <w:rsid w:val="26162E68"/>
    <w:rsid w:val="26814AC6"/>
    <w:rsid w:val="269C1A84"/>
    <w:rsid w:val="26B1614E"/>
    <w:rsid w:val="26CE2F03"/>
    <w:rsid w:val="26E329FF"/>
    <w:rsid w:val="270116B2"/>
    <w:rsid w:val="272A04A6"/>
    <w:rsid w:val="2764451F"/>
    <w:rsid w:val="279449AA"/>
    <w:rsid w:val="27957FC5"/>
    <w:rsid w:val="279E1C2B"/>
    <w:rsid w:val="27A31141"/>
    <w:rsid w:val="27BE0C16"/>
    <w:rsid w:val="27CA55CB"/>
    <w:rsid w:val="27E836A3"/>
    <w:rsid w:val="27FA0C6B"/>
    <w:rsid w:val="28243D5E"/>
    <w:rsid w:val="28706014"/>
    <w:rsid w:val="28922DA1"/>
    <w:rsid w:val="28CB7C95"/>
    <w:rsid w:val="28CC27DE"/>
    <w:rsid w:val="28D031E2"/>
    <w:rsid w:val="28FD55AA"/>
    <w:rsid w:val="291F7457"/>
    <w:rsid w:val="292172C9"/>
    <w:rsid w:val="29340AA2"/>
    <w:rsid w:val="295D5D22"/>
    <w:rsid w:val="29612051"/>
    <w:rsid w:val="297368E4"/>
    <w:rsid w:val="29806651"/>
    <w:rsid w:val="299871E6"/>
    <w:rsid w:val="29AB64DE"/>
    <w:rsid w:val="29DC0506"/>
    <w:rsid w:val="2A1D0086"/>
    <w:rsid w:val="2A44347F"/>
    <w:rsid w:val="2A514676"/>
    <w:rsid w:val="2A515F60"/>
    <w:rsid w:val="2A684B74"/>
    <w:rsid w:val="2A6E1C39"/>
    <w:rsid w:val="2AAF2FFD"/>
    <w:rsid w:val="2AD25BD0"/>
    <w:rsid w:val="2B0B1ECB"/>
    <w:rsid w:val="2B210378"/>
    <w:rsid w:val="2B2A5E7D"/>
    <w:rsid w:val="2B2B683F"/>
    <w:rsid w:val="2B400CE9"/>
    <w:rsid w:val="2B566A3D"/>
    <w:rsid w:val="2B7811AD"/>
    <w:rsid w:val="2B932598"/>
    <w:rsid w:val="2BC90B3A"/>
    <w:rsid w:val="2BEC051F"/>
    <w:rsid w:val="2C1539B1"/>
    <w:rsid w:val="2C4D59B5"/>
    <w:rsid w:val="2C5E01DF"/>
    <w:rsid w:val="2C9251C9"/>
    <w:rsid w:val="2C97307C"/>
    <w:rsid w:val="2CA25738"/>
    <w:rsid w:val="2CB67ECA"/>
    <w:rsid w:val="2CE83308"/>
    <w:rsid w:val="2D0C75AB"/>
    <w:rsid w:val="2D0E383B"/>
    <w:rsid w:val="2D1F263E"/>
    <w:rsid w:val="2D4E3A52"/>
    <w:rsid w:val="2D634C12"/>
    <w:rsid w:val="2DB15118"/>
    <w:rsid w:val="2DCF021D"/>
    <w:rsid w:val="2E5B23CF"/>
    <w:rsid w:val="2E681D83"/>
    <w:rsid w:val="2E69055E"/>
    <w:rsid w:val="2E842F1A"/>
    <w:rsid w:val="2EC901A5"/>
    <w:rsid w:val="2ED56D9E"/>
    <w:rsid w:val="2EEA418A"/>
    <w:rsid w:val="2EFC77BE"/>
    <w:rsid w:val="2F057702"/>
    <w:rsid w:val="2F2E669E"/>
    <w:rsid w:val="2F681E02"/>
    <w:rsid w:val="2F824E7E"/>
    <w:rsid w:val="2F91202E"/>
    <w:rsid w:val="2F980CFF"/>
    <w:rsid w:val="2FDC19FE"/>
    <w:rsid w:val="2FE35273"/>
    <w:rsid w:val="302468FA"/>
    <w:rsid w:val="308C48B8"/>
    <w:rsid w:val="30963801"/>
    <w:rsid w:val="30BE2931"/>
    <w:rsid w:val="30BF2661"/>
    <w:rsid w:val="30C12CD9"/>
    <w:rsid w:val="30FC2DCE"/>
    <w:rsid w:val="31621FA8"/>
    <w:rsid w:val="31686916"/>
    <w:rsid w:val="31A14276"/>
    <w:rsid w:val="32680BF4"/>
    <w:rsid w:val="3278626B"/>
    <w:rsid w:val="327C40AE"/>
    <w:rsid w:val="32AF32D9"/>
    <w:rsid w:val="32B277AE"/>
    <w:rsid w:val="32BE0068"/>
    <w:rsid w:val="32D30133"/>
    <w:rsid w:val="32E64F3B"/>
    <w:rsid w:val="332C091C"/>
    <w:rsid w:val="33641684"/>
    <w:rsid w:val="337F24D7"/>
    <w:rsid w:val="33801729"/>
    <w:rsid w:val="33881A10"/>
    <w:rsid w:val="339F26BF"/>
    <w:rsid w:val="33A42F41"/>
    <w:rsid w:val="33B16B78"/>
    <w:rsid w:val="33CD006F"/>
    <w:rsid w:val="33D522B2"/>
    <w:rsid w:val="33F26EF3"/>
    <w:rsid w:val="33F50068"/>
    <w:rsid w:val="34044E56"/>
    <w:rsid w:val="340A4036"/>
    <w:rsid w:val="34435BC2"/>
    <w:rsid w:val="345B4342"/>
    <w:rsid w:val="34716D10"/>
    <w:rsid w:val="34817FC5"/>
    <w:rsid w:val="34BB086D"/>
    <w:rsid w:val="34CB6321"/>
    <w:rsid w:val="34CF1F79"/>
    <w:rsid w:val="34D24680"/>
    <w:rsid w:val="34EF6C5E"/>
    <w:rsid w:val="34F514BE"/>
    <w:rsid w:val="350D7491"/>
    <w:rsid w:val="3510435E"/>
    <w:rsid w:val="351E3857"/>
    <w:rsid w:val="35371E6B"/>
    <w:rsid w:val="354E473A"/>
    <w:rsid w:val="35645482"/>
    <w:rsid w:val="35652E3B"/>
    <w:rsid w:val="358565B5"/>
    <w:rsid w:val="35BD25DC"/>
    <w:rsid w:val="365A0BD9"/>
    <w:rsid w:val="367A2F75"/>
    <w:rsid w:val="36A0600B"/>
    <w:rsid w:val="36BF32BE"/>
    <w:rsid w:val="36C13181"/>
    <w:rsid w:val="36C30E79"/>
    <w:rsid w:val="36DE3BA8"/>
    <w:rsid w:val="36F00848"/>
    <w:rsid w:val="3708011A"/>
    <w:rsid w:val="370A505E"/>
    <w:rsid w:val="37165AE0"/>
    <w:rsid w:val="37165EAA"/>
    <w:rsid w:val="37593596"/>
    <w:rsid w:val="37651943"/>
    <w:rsid w:val="37665A16"/>
    <w:rsid w:val="377473D8"/>
    <w:rsid w:val="37AB0A1C"/>
    <w:rsid w:val="37B038A7"/>
    <w:rsid w:val="37B223FC"/>
    <w:rsid w:val="37CA22DD"/>
    <w:rsid w:val="37E64713"/>
    <w:rsid w:val="37F92A09"/>
    <w:rsid w:val="37FA33A4"/>
    <w:rsid w:val="38031C40"/>
    <w:rsid w:val="38102A67"/>
    <w:rsid w:val="384605F0"/>
    <w:rsid w:val="38653D34"/>
    <w:rsid w:val="38707A9C"/>
    <w:rsid w:val="38B1479A"/>
    <w:rsid w:val="38C84C79"/>
    <w:rsid w:val="38EC7ECD"/>
    <w:rsid w:val="39000072"/>
    <w:rsid w:val="390D3B1C"/>
    <w:rsid w:val="393C641D"/>
    <w:rsid w:val="39610935"/>
    <w:rsid w:val="39861724"/>
    <w:rsid w:val="398A54FA"/>
    <w:rsid w:val="398B158E"/>
    <w:rsid w:val="39BF0CD5"/>
    <w:rsid w:val="39C56FD0"/>
    <w:rsid w:val="39C70F27"/>
    <w:rsid w:val="39D2390C"/>
    <w:rsid w:val="39DE67A3"/>
    <w:rsid w:val="39E81017"/>
    <w:rsid w:val="39F54FA9"/>
    <w:rsid w:val="39FF358C"/>
    <w:rsid w:val="3A050DEB"/>
    <w:rsid w:val="3A093D36"/>
    <w:rsid w:val="3A0B020E"/>
    <w:rsid w:val="3A0F26D2"/>
    <w:rsid w:val="3A54032D"/>
    <w:rsid w:val="3A7944B6"/>
    <w:rsid w:val="3A7D66CE"/>
    <w:rsid w:val="3A8337F7"/>
    <w:rsid w:val="3A9F30D8"/>
    <w:rsid w:val="3AF03959"/>
    <w:rsid w:val="3AF628B1"/>
    <w:rsid w:val="3B2A62B8"/>
    <w:rsid w:val="3B4A33FA"/>
    <w:rsid w:val="3B4D7089"/>
    <w:rsid w:val="3B5604D5"/>
    <w:rsid w:val="3B6A1A6B"/>
    <w:rsid w:val="3B76524A"/>
    <w:rsid w:val="3B805961"/>
    <w:rsid w:val="3B914A09"/>
    <w:rsid w:val="3B9C702A"/>
    <w:rsid w:val="3B9E687D"/>
    <w:rsid w:val="3BBE5EAE"/>
    <w:rsid w:val="3BC91625"/>
    <w:rsid w:val="3BD65F3F"/>
    <w:rsid w:val="3BF10B3D"/>
    <w:rsid w:val="3C053571"/>
    <w:rsid w:val="3C0E628F"/>
    <w:rsid w:val="3C1E5A73"/>
    <w:rsid w:val="3C33136B"/>
    <w:rsid w:val="3C3F4DE6"/>
    <w:rsid w:val="3C4817CF"/>
    <w:rsid w:val="3C706035"/>
    <w:rsid w:val="3C756CCE"/>
    <w:rsid w:val="3C7D06EC"/>
    <w:rsid w:val="3CB2531F"/>
    <w:rsid w:val="3CBD2BB9"/>
    <w:rsid w:val="3CC6554C"/>
    <w:rsid w:val="3D0E6729"/>
    <w:rsid w:val="3D175288"/>
    <w:rsid w:val="3D1B2046"/>
    <w:rsid w:val="3D2079E3"/>
    <w:rsid w:val="3D252975"/>
    <w:rsid w:val="3D2844C1"/>
    <w:rsid w:val="3D3D411E"/>
    <w:rsid w:val="3D695597"/>
    <w:rsid w:val="3D726022"/>
    <w:rsid w:val="3D7B06EF"/>
    <w:rsid w:val="3D832593"/>
    <w:rsid w:val="3DAD404E"/>
    <w:rsid w:val="3DF65002"/>
    <w:rsid w:val="3E1755D4"/>
    <w:rsid w:val="3E20561E"/>
    <w:rsid w:val="3E425174"/>
    <w:rsid w:val="3E9D01A0"/>
    <w:rsid w:val="3EAE5953"/>
    <w:rsid w:val="3EAE708C"/>
    <w:rsid w:val="3ECC501F"/>
    <w:rsid w:val="3EE36B45"/>
    <w:rsid w:val="3EEF5897"/>
    <w:rsid w:val="3EFD6125"/>
    <w:rsid w:val="3F0742DF"/>
    <w:rsid w:val="3F0B677C"/>
    <w:rsid w:val="3F514678"/>
    <w:rsid w:val="3F5A2777"/>
    <w:rsid w:val="3F70527C"/>
    <w:rsid w:val="3F730945"/>
    <w:rsid w:val="3F732569"/>
    <w:rsid w:val="3F7C79F8"/>
    <w:rsid w:val="3F8D11BF"/>
    <w:rsid w:val="3F8E596E"/>
    <w:rsid w:val="3FB24322"/>
    <w:rsid w:val="3FB75545"/>
    <w:rsid w:val="3FBC527D"/>
    <w:rsid w:val="3FCF2978"/>
    <w:rsid w:val="3FD81228"/>
    <w:rsid w:val="3FDF77B3"/>
    <w:rsid w:val="3FE102A8"/>
    <w:rsid w:val="3FFC7DE8"/>
    <w:rsid w:val="40005A64"/>
    <w:rsid w:val="401410DE"/>
    <w:rsid w:val="40366233"/>
    <w:rsid w:val="405F2FA9"/>
    <w:rsid w:val="40840386"/>
    <w:rsid w:val="408606E5"/>
    <w:rsid w:val="409050E6"/>
    <w:rsid w:val="40960104"/>
    <w:rsid w:val="40AA6EBA"/>
    <w:rsid w:val="40AE5B0D"/>
    <w:rsid w:val="40CE22B6"/>
    <w:rsid w:val="40DD322D"/>
    <w:rsid w:val="40F72B0C"/>
    <w:rsid w:val="4148659F"/>
    <w:rsid w:val="414B5147"/>
    <w:rsid w:val="416D297C"/>
    <w:rsid w:val="418314BA"/>
    <w:rsid w:val="41880B70"/>
    <w:rsid w:val="41A35819"/>
    <w:rsid w:val="41A87F31"/>
    <w:rsid w:val="4233678E"/>
    <w:rsid w:val="42370C5F"/>
    <w:rsid w:val="42551F55"/>
    <w:rsid w:val="428A008A"/>
    <w:rsid w:val="4295610A"/>
    <w:rsid w:val="42CC3F65"/>
    <w:rsid w:val="42D65310"/>
    <w:rsid w:val="42DC752B"/>
    <w:rsid w:val="42DD499A"/>
    <w:rsid w:val="42EE47DF"/>
    <w:rsid w:val="42F506F0"/>
    <w:rsid w:val="43233B7D"/>
    <w:rsid w:val="432B4795"/>
    <w:rsid w:val="435744E6"/>
    <w:rsid w:val="43584D33"/>
    <w:rsid w:val="435D323B"/>
    <w:rsid w:val="436173A6"/>
    <w:rsid w:val="43694029"/>
    <w:rsid w:val="43702294"/>
    <w:rsid w:val="4388759C"/>
    <w:rsid w:val="43A1341E"/>
    <w:rsid w:val="43BE1E05"/>
    <w:rsid w:val="43D17438"/>
    <w:rsid w:val="43DA144D"/>
    <w:rsid w:val="43EA4D2F"/>
    <w:rsid w:val="43FD39FD"/>
    <w:rsid w:val="440B65E5"/>
    <w:rsid w:val="4422762E"/>
    <w:rsid w:val="44361BF4"/>
    <w:rsid w:val="44397EEF"/>
    <w:rsid w:val="443C7AB9"/>
    <w:rsid w:val="44682470"/>
    <w:rsid w:val="446915AF"/>
    <w:rsid w:val="446F7CD3"/>
    <w:rsid w:val="44B47655"/>
    <w:rsid w:val="44BF5CB3"/>
    <w:rsid w:val="44D55E1D"/>
    <w:rsid w:val="4509639D"/>
    <w:rsid w:val="45111EC7"/>
    <w:rsid w:val="45157E3E"/>
    <w:rsid w:val="45195760"/>
    <w:rsid w:val="452269EC"/>
    <w:rsid w:val="45463188"/>
    <w:rsid w:val="45487DFA"/>
    <w:rsid w:val="454A517B"/>
    <w:rsid w:val="4551149B"/>
    <w:rsid w:val="456147D2"/>
    <w:rsid w:val="45625756"/>
    <w:rsid w:val="45937E02"/>
    <w:rsid w:val="45946B50"/>
    <w:rsid w:val="45AC3805"/>
    <w:rsid w:val="45AD70DD"/>
    <w:rsid w:val="45C33484"/>
    <w:rsid w:val="45CD6DFC"/>
    <w:rsid w:val="45CE71A2"/>
    <w:rsid w:val="45D04AEF"/>
    <w:rsid w:val="460F6EAC"/>
    <w:rsid w:val="467F362C"/>
    <w:rsid w:val="46860928"/>
    <w:rsid w:val="46BE52C8"/>
    <w:rsid w:val="46C0497F"/>
    <w:rsid w:val="46D25D54"/>
    <w:rsid w:val="46D364B0"/>
    <w:rsid w:val="46D9452B"/>
    <w:rsid w:val="46DD6D1B"/>
    <w:rsid w:val="46E13B1B"/>
    <w:rsid w:val="470A71EA"/>
    <w:rsid w:val="47221951"/>
    <w:rsid w:val="472B5239"/>
    <w:rsid w:val="474743CD"/>
    <w:rsid w:val="47515CD4"/>
    <w:rsid w:val="475939F0"/>
    <w:rsid w:val="476D35EA"/>
    <w:rsid w:val="4776365A"/>
    <w:rsid w:val="477913CC"/>
    <w:rsid w:val="47795006"/>
    <w:rsid w:val="47A62870"/>
    <w:rsid w:val="47B2061B"/>
    <w:rsid w:val="47BE4C39"/>
    <w:rsid w:val="47F84C04"/>
    <w:rsid w:val="48293DBD"/>
    <w:rsid w:val="4832396B"/>
    <w:rsid w:val="4837217D"/>
    <w:rsid w:val="485061EC"/>
    <w:rsid w:val="4856375E"/>
    <w:rsid w:val="48774DE9"/>
    <w:rsid w:val="487C514D"/>
    <w:rsid w:val="487F57B0"/>
    <w:rsid w:val="487F762B"/>
    <w:rsid w:val="48946DE8"/>
    <w:rsid w:val="48A13BD2"/>
    <w:rsid w:val="48C74E77"/>
    <w:rsid w:val="48C769CB"/>
    <w:rsid w:val="48CA35E1"/>
    <w:rsid w:val="48CE369A"/>
    <w:rsid w:val="493A044B"/>
    <w:rsid w:val="494F5CB1"/>
    <w:rsid w:val="49624FE8"/>
    <w:rsid w:val="49883A40"/>
    <w:rsid w:val="49AF38DC"/>
    <w:rsid w:val="49CC24DD"/>
    <w:rsid w:val="49D30762"/>
    <w:rsid w:val="49DE0A77"/>
    <w:rsid w:val="49E551D5"/>
    <w:rsid w:val="4A041F1D"/>
    <w:rsid w:val="4A0756A0"/>
    <w:rsid w:val="4A0D71FF"/>
    <w:rsid w:val="4A37027D"/>
    <w:rsid w:val="4A497190"/>
    <w:rsid w:val="4A6B7B78"/>
    <w:rsid w:val="4A94131B"/>
    <w:rsid w:val="4A98658F"/>
    <w:rsid w:val="4AD160A9"/>
    <w:rsid w:val="4B1B3847"/>
    <w:rsid w:val="4B2358E3"/>
    <w:rsid w:val="4B2C4703"/>
    <w:rsid w:val="4B310E0B"/>
    <w:rsid w:val="4B3B5752"/>
    <w:rsid w:val="4B41240D"/>
    <w:rsid w:val="4B4B2B8E"/>
    <w:rsid w:val="4B6B77BB"/>
    <w:rsid w:val="4B731510"/>
    <w:rsid w:val="4BB04D04"/>
    <w:rsid w:val="4BB3083E"/>
    <w:rsid w:val="4BC2504C"/>
    <w:rsid w:val="4BCB17D3"/>
    <w:rsid w:val="4BCB30CE"/>
    <w:rsid w:val="4C1A60BD"/>
    <w:rsid w:val="4C5A13BB"/>
    <w:rsid w:val="4C6F6895"/>
    <w:rsid w:val="4C971E00"/>
    <w:rsid w:val="4CAB5883"/>
    <w:rsid w:val="4CBD4F86"/>
    <w:rsid w:val="4CC64189"/>
    <w:rsid w:val="4CDD5268"/>
    <w:rsid w:val="4CEC595B"/>
    <w:rsid w:val="4D0A508A"/>
    <w:rsid w:val="4D1D042F"/>
    <w:rsid w:val="4D2759EA"/>
    <w:rsid w:val="4D3633A6"/>
    <w:rsid w:val="4D453539"/>
    <w:rsid w:val="4D541C97"/>
    <w:rsid w:val="4D58477C"/>
    <w:rsid w:val="4D645435"/>
    <w:rsid w:val="4DC4494F"/>
    <w:rsid w:val="4DC603C1"/>
    <w:rsid w:val="4DEF0544"/>
    <w:rsid w:val="4DF83E09"/>
    <w:rsid w:val="4E163C31"/>
    <w:rsid w:val="4E63012D"/>
    <w:rsid w:val="4E744401"/>
    <w:rsid w:val="4E773FD8"/>
    <w:rsid w:val="4E93473D"/>
    <w:rsid w:val="4E943B31"/>
    <w:rsid w:val="4E96392F"/>
    <w:rsid w:val="4EC63EA2"/>
    <w:rsid w:val="4ED66C6B"/>
    <w:rsid w:val="4F2873B6"/>
    <w:rsid w:val="4F4E3E25"/>
    <w:rsid w:val="4F4F3EB9"/>
    <w:rsid w:val="4F633A28"/>
    <w:rsid w:val="4F6613C8"/>
    <w:rsid w:val="4F687D30"/>
    <w:rsid w:val="4F6A4E44"/>
    <w:rsid w:val="4F7E30A8"/>
    <w:rsid w:val="4FA86C8B"/>
    <w:rsid w:val="4FAB4A47"/>
    <w:rsid w:val="4FC87C24"/>
    <w:rsid w:val="500B4EC0"/>
    <w:rsid w:val="50264664"/>
    <w:rsid w:val="50375A1D"/>
    <w:rsid w:val="50474BE6"/>
    <w:rsid w:val="505B1411"/>
    <w:rsid w:val="50664C99"/>
    <w:rsid w:val="50700992"/>
    <w:rsid w:val="50891E05"/>
    <w:rsid w:val="50907D07"/>
    <w:rsid w:val="509C4626"/>
    <w:rsid w:val="50C15717"/>
    <w:rsid w:val="50D31DDA"/>
    <w:rsid w:val="50E6193E"/>
    <w:rsid w:val="51213761"/>
    <w:rsid w:val="513B0B5F"/>
    <w:rsid w:val="516B64AC"/>
    <w:rsid w:val="51D96C44"/>
    <w:rsid w:val="51EF5792"/>
    <w:rsid w:val="520457E3"/>
    <w:rsid w:val="52194385"/>
    <w:rsid w:val="52237949"/>
    <w:rsid w:val="52337A4D"/>
    <w:rsid w:val="5237402E"/>
    <w:rsid w:val="52387DE8"/>
    <w:rsid w:val="523A362C"/>
    <w:rsid w:val="52495BB9"/>
    <w:rsid w:val="524D1BEF"/>
    <w:rsid w:val="52805406"/>
    <w:rsid w:val="528D79EF"/>
    <w:rsid w:val="529974DC"/>
    <w:rsid w:val="52C23214"/>
    <w:rsid w:val="52CE7992"/>
    <w:rsid w:val="52FF73C2"/>
    <w:rsid w:val="530A5D48"/>
    <w:rsid w:val="532B3E83"/>
    <w:rsid w:val="533046E3"/>
    <w:rsid w:val="533878D4"/>
    <w:rsid w:val="535C3BC3"/>
    <w:rsid w:val="53725533"/>
    <w:rsid w:val="53733FCA"/>
    <w:rsid w:val="539E62D4"/>
    <w:rsid w:val="53AA1949"/>
    <w:rsid w:val="53C04295"/>
    <w:rsid w:val="53CC6C76"/>
    <w:rsid w:val="53E34555"/>
    <w:rsid w:val="53ED79CC"/>
    <w:rsid w:val="540222C5"/>
    <w:rsid w:val="54293EFC"/>
    <w:rsid w:val="544B089F"/>
    <w:rsid w:val="545E63B1"/>
    <w:rsid w:val="54764062"/>
    <w:rsid w:val="54764890"/>
    <w:rsid w:val="548A5D2C"/>
    <w:rsid w:val="549B7C44"/>
    <w:rsid w:val="54A27B91"/>
    <w:rsid w:val="54AE642F"/>
    <w:rsid w:val="54B87DF7"/>
    <w:rsid w:val="54E8506A"/>
    <w:rsid w:val="54F21669"/>
    <w:rsid w:val="54F94F16"/>
    <w:rsid w:val="54F973B4"/>
    <w:rsid w:val="55053182"/>
    <w:rsid w:val="5528094A"/>
    <w:rsid w:val="5534771C"/>
    <w:rsid w:val="55362C5D"/>
    <w:rsid w:val="55392055"/>
    <w:rsid w:val="5541782F"/>
    <w:rsid w:val="55666D3D"/>
    <w:rsid w:val="557E3C8D"/>
    <w:rsid w:val="55DA3E1D"/>
    <w:rsid w:val="55F46A6E"/>
    <w:rsid w:val="56282B11"/>
    <w:rsid w:val="5657245B"/>
    <w:rsid w:val="5676650C"/>
    <w:rsid w:val="569D1D49"/>
    <w:rsid w:val="56A94965"/>
    <w:rsid w:val="56B5723A"/>
    <w:rsid w:val="56D3099E"/>
    <w:rsid w:val="56E70AEB"/>
    <w:rsid w:val="57110CF7"/>
    <w:rsid w:val="573D3FF5"/>
    <w:rsid w:val="578775D2"/>
    <w:rsid w:val="57922AEE"/>
    <w:rsid w:val="57C033C9"/>
    <w:rsid w:val="57D95803"/>
    <w:rsid w:val="5807604C"/>
    <w:rsid w:val="580C32E7"/>
    <w:rsid w:val="58262F88"/>
    <w:rsid w:val="58340645"/>
    <w:rsid w:val="588E7A80"/>
    <w:rsid w:val="58954F6D"/>
    <w:rsid w:val="589E5C02"/>
    <w:rsid w:val="58C2622F"/>
    <w:rsid w:val="58C421CE"/>
    <w:rsid w:val="58CF6CE1"/>
    <w:rsid w:val="58DA7FB5"/>
    <w:rsid w:val="58DB496D"/>
    <w:rsid w:val="58F66B47"/>
    <w:rsid w:val="591E4E11"/>
    <w:rsid w:val="592F0A24"/>
    <w:rsid w:val="59445A2E"/>
    <w:rsid w:val="59540FA4"/>
    <w:rsid w:val="595D1820"/>
    <w:rsid w:val="595F6E37"/>
    <w:rsid w:val="596C50AB"/>
    <w:rsid w:val="59720526"/>
    <w:rsid w:val="59872D86"/>
    <w:rsid w:val="599B0C5E"/>
    <w:rsid w:val="59C15CFA"/>
    <w:rsid w:val="59C7048B"/>
    <w:rsid w:val="59C87D9A"/>
    <w:rsid w:val="59CC27D5"/>
    <w:rsid w:val="59E164BE"/>
    <w:rsid w:val="59F40590"/>
    <w:rsid w:val="5A0F7784"/>
    <w:rsid w:val="5A454368"/>
    <w:rsid w:val="5A7549FB"/>
    <w:rsid w:val="5A8561BE"/>
    <w:rsid w:val="5AC34977"/>
    <w:rsid w:val="5AC6348B"/>
    <w:rsid w:val="5AC83666"/>
    <w:rsid w:val="5AD428D9"/>
    <w:rsid w:val="5AD430F6"/>
    <w:rsid w:val="5AF1450D"/>
    <w:rsid w:val="5B0D3434"/>
    <w:rsid w:val="5B384B4D"/>
    <w:rsid w:val="5B7C5C20"/>
    <w:rsid w:val="5BC2471B"/>
    <w:rsid w:val="5BE3667E"/>
    <w:rsid w:val="5BF07B2B"/>
    <w:rsid w:val="5C1807AF"/>
    <w:rsid w:val="5C487B23"/>
    <w:rsid w:val="5C5171A2"/>
    <w:rsid w:val="5C533FE2"/>
    <w:rsid w:val="5C607914"/>
    <w:rsid w:val="5C640F95"/>
    <w:rsid w:val="5C7B6269"/>
    <w:rsid w:val="5C80415C"/>
    <w:rsid w:val="5CBB0245"/>
    <w:rsid w:val="5CC61742"/>
    <w:rsid w:val="5CF01180"/>
    <w:rsid w:val="5D712DC5"/>
    <w:rsid w:val="5D8F6F6C"/>
    <w:rsid w:val="5DB00DE9"/>
    <w:rsid w:val="5DBC67F1"/>
    <w:rsid w:val="5DE02ED7"/>
    <w:rsid w:val="5E0139C7"/>
    <w:rsid w:val="5E0C6F0B"/>
    <w:rsid w:val="5E423778"/>
    <w:rsid w:val="5E5A3E57"/>
    <w:rsid w:val="5E9326D6"/>
    <w:rsid w:val="5EA27C90"/>
    <w:rsid w:val="5F0C06C5"/>
    <w:rsid w:val="5F0D65F2"/>
    <w:rsid w:val="5F255DF3"/>
    <w:rsid w:val="5F38038D"/>
    <w:rsid w:val="5F8374B8"/>
    <w:rsid w:val="5F8E0B6B"/>
    <w:rsid w:val="5FB447A3"/>
    <w:rsid w:val="5FF553F2"/>
    <w:rsid w:val="5FF90017"/>
    <w:rsid w:val="60036474"/>
    <w:rsid w:val="601D7F27"/>
    <w:rsid w:val="606745E7"/>
    <w:rsid w:val="60677997"/>
    <w:rsid w:val="60994878"/>
    <w:rsid w:val="609F52EF"/>
    <w:rsid w:val="60B34D5F"/>
    <w:rsid w:val="60BB031F"/>
    <w:rsid w:val="60BB0DE1"/>
    <w:rsid w:val="60D44DB9"/>
    <w:rsid w:val="60D61947"/>
    <w:rsid w:val="60FE3609"/>
    <w:rsid w:val="61067479"/>
    <w:rsid w:val="61115374"/>
    <w:rsid w:val="61282522"/>
    <w:rsid w:val="612954F3"/>
    <w:rsid w:val="613A587D"/>
    <w:rsid w:val="61465C04"/>
    <w:rsid w:val="615D4E6D"/>
    <w:rsid w:val="616811A9"/>
    <w:rsid w:val="618522CC"/>
    <w:rsid w:val="61D75121"/>
    <w:rsid w:val="61DA714A"/>
    <w:rsid w:val="61F469F2"/>
    <w:rsid w:val="620D4F10"/>
    <w:rsid w:val="62315A35"/>
    <w:rsid w:val="62391E0E"/>
    <w:rsid w:val="624F0239"/>
    <w:rsid w:val="625B5693"/>
    <w:rsid w:val="62B03FDA"/>
    <w:rsid w:val="62B64629"/>
    <w:rsid w:val="62EE7EE6"/>
    <w:rsid w:val="633158EA"/>
    <w:rsid w:val="634C2BE2"/>
    <w:rsid w:val="63510BC7"/>
    <w:rsid w:val="63570141"/>
    <w:rsid w:val="63AB565F"/>
    <w:rsid w:val="63C41880"/>
    <w:rsid w:val="63CD7D6A"/>
    <w:rsid w:val="63D6087A"/>
    <w:rsid w:val="63FA2D5F"/>
    <w:rsid w:val="64193236"/>
    <w:rsid w:val="641F3125"/>
    <w:rsid w:val="641F7E93"/>
    <w:rsid w:val="643E7200"/>
    <w:rsid w:val="64662328"/>
    <w:rsid w:val="64CA2CA3"/>
    <w:rsid w:val="65066269"/>
    <w:rsid w:val="6514560C"/>
    <w:rsid w:val="651A6E26"/>
    <w:rsid w:val="6524075C"/>
    <w:rsid w:val="653114F8"/>
    <w:rsid w:val="6548274E"/>
    <w:rsid w:val="6595739E"/>
    <w:rsid w:val="65A362EE"/>
    <w:rsid w:val="65B76AEE"/>
    <w:rsid w:val="65E9794D"/>
    <w:rsid w:val="65EA597E"/>
    <w:rsid w:val="66113550"/>
    <w:rsid w:val="6623235C"/>
    <w:rsid w:val="66295BF6"/>
    <w:rsid w:val="66320367"/>
    <w:rsid w:val="663C27E3"/>
    <w:rsid w:val="664151CD"/>
    <w:rsid w:val="665A32CB"/>
    <w:rsid w:val="667401F7"/>
    <w:rsid w:val="667A39B5"/>
    <w:rsid w:val="66804D23"/>
    <w:rsid w:val="66AA2F61"/>
    <w:rsid w:val="66B458BA"/>
    <w:rsid w:val="66DC440A"/>
    <w:rsid w:val="66F913BD"/>
    <w:rsid w:val="670D2FBA"/>
    <w:rsid w:val="6722097C"/>
    <w:rsid w:val="672F5CB0"/>
    <w:rsid w:val="6762693A"/>
    <w:rsid w:val="6780756A"/>
    <w:rsid w:val="6781187E"/>
    <w:rsid w:val="67926771"/>
    <w:rsid w:val="67B5390B"/>
    <w:rsid w:val="67C2438A"/>
    <w:rsid w:val="67F94859"/>
    <w:rsid w:val="68101318"/>
    <w:rsid w:val="68351369"/>
    <w:rsid w:val="6864706E"/>
    <w:rsid w:val="68982AC3"/>
    <w:rsid w:val="689F7747"/>
    <w:rsid w:val="68B10219"/>
    <w:rsid w:val="68C40351"/>
    <w:rsid w:val="68CD4F3D"/>
    <w:rsid w:val="68E43503"/>
    <w:rsid w:val="68FF678B"/>
    <w:rsid w:val="690B4547"/>
    <w:rsid w:val="690F4A86"/>
    <w:rsid w:val="6915071B"/>
    <w:rsid w:val="69512922"/>
    <w:rsid w:val="69BA424B"/>
    <w:rsid w:val="69CE0260"/>
    <w:rsid w:val="69DA628E"/>
    <w:rsid w:val="69EE289A"/>
    <w:rsid w:val="6A007D55"/>
    <w:rsid w:val="6A0B4F9B"/>
    <w:rsid w:val="6A13424C"/>
    <w:rsid w:val="6A170BB2"/>
    <w:rsid w:val="6A4F2EA2"/>
    <w:rsid w:val="6A56434D"/>
    <w:rsid w:val="6A9519BB"/>
    <w:rsid w:val="6AA33223"/>
    <w:rsid w:val="6AB2003E"/>
    <w:rsid w:val="6AC85E7F"/>
    <w:rsid w:val="6B31288E"/>
    <w:rsid w:val="6B5D27E5"/>
    <w:rsid w:val="6B76731B"/>
    <w:rsid w:val="6B92176D"/>
    <w:rsid w:val="6BC03A75"/>
    <w:rsid w:val="6BDE4054"/>
    <w:rsid w:val="6C0D7041"/>
    <w:rsid w:val="6C45466D"/>
    <w:rsid w:val="6C5B371A"/>
    <w:rsid w:val="6C8D5167"/>
    <w:rsid w:val="6CAF5890"/>
    <w:rsid w:val="6CB07D5E"/>
    <w:rsid w:val="6CB4534E"/>
    <w:rsid w:val="6CC37B9C"/>
    <w:rsid w:val="6CCB0F06"/>
    <w:rsid w:val="6CDB42AA"/>
    <w:rsid w:val="6CF73933"/>
    <w:rsid w:val="6D3B1E98"/>
    <w:rsid w:val="6D4D3954"/>
    <w:rsid w:val="6D720532"/>
    <w:rsid w:val="6D734A8D"/>
    <w:rsid w:val="6D7F01E1"/>
    <w:rsid w:val="6D806EE0"/>
    <w:rsid w:val="6D853B8B"/>
    <w:rsid w:val="6D8752AA"/>
    <w:rsid w:val="6D8C11B7"/>
    <w:rsid w:val="6D901C87"/>
    <w:rsid w:val="6DA233BB"/>
    <w:rsid w:val="6DA5160E"/>
    <w:rsid w:val="6DD6259E"/>
    <w:rsid w:val="6DE8463F"/>
    <w:rsid w:val="6DFF6769"/>
    <w:rsid w:val="6E0A578D"/>
    <w:rsid w:val="6E0F42D7"/>
    <w:rsid w:val="6E10520E"/>
    <w:rsid w:val="6E3C75E1"/>
    <w:rsid w:val="6E6A2CCE"/>
    <w:rsid w:val="6E803FAB"/>
    <w:rsid w:val="6E980058"/>
    <w:rsid w:val="6E9D1902"/>
    <w:rsid w:val="6EA04D98"/>
    <w:rsid w:val="6EA176A7"/>
    <w:rsid w:val="6F4C29FA"/>
    <w:rsid w:val="6F9506CD"/>
    <w:rsid w:val="6FC841B3"/>
    <w:rsid w:val="700329CF"/>
    <w:rsid w:val="700654ED"/>
    <w:rsid w:val="701350E9"/>
    <w:rsid w:val="70193B84"/>
    <w:rsid w:val="70601A20"/>
    <w:rsid w:val="70976153"/>
    <w:rsid w:val="709D68B7"/>
    <w:rsid w:val="70B63630"/>
    <w:rsid w:val="70C51232"/>
    <w:rsid w:val="70D03477"/>
    <w:rsid w:val="7136046B"/>
    <w:rsid w:val="71385225"/>
    <w:rsid w:val="713877D9"/>
    <w:rsid w:val="71AF38AC"/>
    <w:rsid w:val="71C479D1"/>
    <w:rsid w:val="71CB60DC"/>
    <w:rsid w:val="71DA4CBE"/>
    <w:rsid w:val="71E843B7"/>
    <w:rsid w:val="721125C0"/>
    <w:rsid w:val="721957C7"/>
    <w:rsid w:val="724E5421"/>
    <w:rsid w:val="72610CEA"/>
    <w:rsid w:val="726D1E7E"/>
    <w:rsid w:val="729060AA"/>
    <w:rsid w:val="729F5273"/>
    <w:rsid w:val="72A52DD3"/>
    <w:rsid w:val="72AA6F75"/>
    <w:rsid w:val="72C76F05"/>
    <w:rsid w:val="72D35423"/>
    <w:rsid w:val="72DE04FF"/>
    <w:rsid w:val="72F03E52"/>
    <w:rsid w:val="73057817"/>
    <w:rsid w:val="731912A8"/>
    <w:rsid w:val="734A5219"/>
    <w:rsid w:val="73557D4F"/>
    <w:rsid w:val="73572873"/>
    <w:rsid w:val="736935D7"/>
    <w:rsid w:val="737118EB"/>
    <w:rsid w:val="737662C5"/>
    <w:rsid w:val="737F2406"/>
    <w:rsid w:val="73AA221C"/>
    <w:rsid w:val="73F53B16"/>
    <w:rsid w:val="74495658"/>
    <w:rsid w:val="748840EB"/>
    <w:rsid w:val="74987E60"/>
    <w:rsid w:val="74A137FB"/>
    <w:rsid w:val="74AE616A"/>
    <w:rsid w:val="750A7D40"/>
    <w:rsid w:val="75144EA3"/>
    <w:rsid w:val="7541098A"/>
    <w:rsid w:val="75452453"/>
    <w:rsid w:val="75600CB3"/>
    <w:rsid w:val="75826901"/>
    <w:rsid w:val="758678F1"/>
    <w:rsid w:val="75A827E0"/>
    <w:rsid w:val="75B90DC1"/>
    <w:rsid w:val="75BC3E5E"/>
    <w:rsid w:val="75E86C33"/>
    <w:rsid w:val="76090183"/>
    <w:rsid w:val="76306827"/>
    <w:rsid w:val="76413C7D"/>
    <w:rsid w:val="764517F5"/>
    <w:rsid w:val="767D79C3"/>
    <w:rsid w:val="768D34DA"/>
    <w:rsid w:val="76A349BD"/>
    <w:rsid w:val="76A84A41"/>
    <w:rsid w:val="76B52A1E"/>
    <w:rsid w:val="76B545CB"/>
    <w:rsid w:val="76E245F6"/>
    <w:rsid w:val="770E2C1A"/>
    <w:rsid w:val="77456248"/>
    <w:rsid w:val="775E6FE6"/>
    <w:rsid w:val="77A40880"/>
    <w:rsid w:val="77D879B3"/>
    <w:rsid w:val="77E61CF3"/>
    <w:rsid w:val="77F50AA1"/>
    <w:rsid w:val="77FD20BA"/>
    <w:rsid w:val="78220463"/>
    <w:rsid w:val="78290A4A"/>
    <w:rsid w:val="78327BE9"/>
    <w:rsid w:val="7859693C"/>
    <w:rsid w:val="786B3DCD"/>
    <w:rsid w:val="78702DC6"/>
    <w:rsid w:val="78980BC8"/>
    <w:rsid w:val="789F4D56"/>
    <w:rsid w:val="78A47B70"/>
    <w:rsid w:val="78C070A2"/>
    <w:rsid w:val="78EF6F79"/>
    <w:rsid w:val="78FE5B9E"/>
    <w:rsid w:val="790A4866"/>
    <w:rsid w:val="791209F5"/>
    <w:rsid w:val="7920724B"/>
    <w:rsid w:val="793303AE"/>
    <w:rsid w:val="79423448"/>
    <w:rsid w:val="794B0D13"/>
    <w:rsid w:val="794D2BE3"/>
    <w:rsid w:val="799163AC"/>
    <w:rsid w:val="79B01AEA"/>
    <w:rsid w:val="79B96AB3"/>
    <w:rsid w:val="79BF62D0"/>
    <w:rsid w:val="7A1D3D42"/>
    <w:rsid w:val="7A27482F"/>
    <w:rsid w:val="7A401CD0"/>
    <w:rsid w:val="7A6545E9"/>
    <w:rsid w:val="7A682EA8"/>
    <w:rsid w:val="7A70595C"/>
    <w:rsid w:val="7A963C2A"/>
    <w:rsid w:val="7AA2224A"/>
    <w:rsid w:val="7AB212F2"/>
    <w:rsid w:val="7ABA5730"/>
    <w:rsid w:val="7B05561F"/>
    <w:rsid w:val="7B321E5D"/>
    <w:rsid w:val="7B501602"/>
    <w:rsid w:val="7B5F3A80"/>
    <w:rsid w:val="7B602FA9"/>
    <w:rsid w:val="7BAB604D"/>
    <w:rsid w:val="7BB53788"/>
    <w:rsid w:val="7BBA4385"/>
    <w:rsid w:val="7BBD7FC7"/>
    <w:rsid w:val="7BBE1503"/>
    <w:rsid w:val="7BD648E4"/>
    <w:rsid w:val="7BD82B0D"/>
    <w:rsid w:val="7C1E715B"/>
    <w:rsid w:val="7C2B4CB9"/>
    <w:rsid w:val="7C376828"/>
    <w:rsid w:val="7C4C06B2"/>
    <w:rsid w:val="7C5D74EB"/>
    <w:rsid w:val="7C701B47"/>
    <w:rsid w:val="7C795C9A"/>
    <w:rsid w:val="7C7C2169"/>
    <w:rsid w:val="7C800E16"/>
    <w:rsid w:val="7CA56D5D"/>
    <w:rsid w:val="7CC22D88"/>
    <w:rsid w:val="7CCF39FC"/>
    <w:rsid w:val="7CD21F5D"/>
    <w:rsid w:val="7CFB1810"/>
    <w:rsid w:val="7D2A4D69"/>
    <w:rsid w:val="7D320C98"/>
    <w:rsid w:val="7D752FB1"/>
    <w:rsid w:val="7DB65EFC"/>
    <w:rsid w:val="7DCB5498"/>
    <w:rsid w:val="7DCF6290"/>
    <w:rsid w:val="7DD82FFD"/>
    <w:rsid w:val="7E3F5FD5"/>
    <w:rsid w:val="7E7A5319"/>
    <w:rsid w:val="7E7E0BDD"/>
    <w:rsid w:val="7E9078CE"/>
    <w:rsid w:val="7EAC2A95"/>
    <w:rsid w:val="7EB942E6"/>
    <w:rsid w:val="7EEF4939"/>
    <w:rsid w:val="7EFA6744"/>
    <w:rsid w:val="7F72680F"/>
    <w:rsid w:val="7F837A6F"/>
    <w:rsid w:val="7F875BA2"/>
    <w:rsid w:val="7FA62CED"/>
    <w:rsid w:val="7FAD3CB4"/>
    <w:rsid w:val="7FCE57F6"/>
    <w:rsid w:val="7FFB7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1"/>
    <w:pPr>
      <w:ind w:left="530"/>
    </w:pPr>
    <w:rPr>
      <w:rFonts w:ascii="宋体" w:hAnsi="宋体" w:eastAsia="宋体" w:cs="宋体"/>
      <w:sz w:val="31"/>
      <w:szCs w:val="31"/>
      <w:lang w:val="zh-CN" w:eastAsia="zh-CN" w:bidi="zh-CN"/>
    </w:rPr>
  </w:style>
  <w:style w:type="paragraph" w:styleId="3">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6">
    <w:name w:val="Normal Indent"/>
    <w:basedOn w:val="1"/>
    <w:unhideWhenUsed/>
    <w:qFormat/>
    <w:uiPriority w:val="99"/>
    <w:pPr>
      <w:ind w:firstLine="640" w:firstLineChars="200"/>
    </w:pPr>
    <w:rPr>
      <w:rFonts w:ascii="仿宋_GB2312" w:hAnsi="仿宋" w:eastAsia="仿宋_GB2312" w:cs="仿宋"/>
      <w:sz w:val="32"/>
      <w:szCs w:val="32"/>
    </w:r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目录 21"/>
    <w:basedOn w:val="1"/>
    <w:next w:val="1"/>
    <w:qFormat/>
    <w:uiPriority w:val="0"/>
    <w:pPr>
      <w:spacing w:before="100" w:beforeAutospacing="1" w:after="100" w:afterAutospacing="1"/>
      <w:ind w:left="420" w:leftChars="200"/>
    </w:pPr>
  </w:style>
  <w:style w:type="paragraph" w:customStyle="1" w:styleId="14">
    <w:name w:val="WPSOffice手动目录 1"/>
    <w:qFormat/>
    <w:uiPriority w:val="0"/>
    <w:pPr>
      <w:ind w:leftChars="0"/>
    </w:pPr>
    <w:rPr>
      <w:rFonts w:asciiTheme="minorHAnsi" w:hAnsiTheme="minorHAnsi" w:eastAsiaTheme="minorHAnsi" w:cstheme="minorBidi"/>
      <w:sz w:val="20"/>
      <w:szCs w:val="20"/>
    </w:rPr>
  </w:style>
  <w:style w:type="paragraph" w:customStyle="1" w:styleId="15">
    <w:name w:val="List Paragraph"/>
    <w:basedOn w:val="1"/>
    <w:qFormat/>
    <w:uiPriority w:val="1"/>
    <w:pPr>
      <w:ind w:left="530" w:firstLine="645"/>
    </w:pPr>
    <w:rPr>
      <w:rFonts w:ascii="宋体" w:hAnsi="宋体" w:eastAsia="宋体" w:cs="宋体"/>
      <w:lang w:val="zh-CN" w:eastAsia="zh-CN" w:bidi="zh-CN"/>
    </w:rPr>
  </w:style>
  <w:style w:type="paragraph" w:customStyle="1" w:styleId="16">
    <w:name w:val="公文2"/>
    <w:basedOn w:val="1"/>
    <w:qFormat/>
    <w:uiPriority w:val="0"/>
    <w:pPr>
      <w:numPr>
        <w:ilvl w:val="1"/>
        <w:numId w:val="1"/>
      </w:numPr>
      <w:outlineLvl w:val="1"/>
    </w:pPr>
    <w:rPr>
      <w:rFonts w:ascii="Arial" w:hAnsi="Arial" w:eastAsia="仿宋_GB2312"/>
      <w:bCs/>
      <w:sz w:val="32"/>
      <w:szCs w:val="32"/>
    </w:rPr>
  </w:style>
  <w:style w:type="character" w:customStyle="1" w:styleId="17">
    <w:name w:val="fontstyle01"/>
    <w:basedOn w:val="12"/>
    <w:qFormat/>
    <w:uiPriority w:val="0"/>
    <w:rPr>
      <w:rFonts w:ascii="FZFSK--GBK1-0" w:hAnsi="FZFSK--GBK1-0" w:eastAsia="FZFSK--GBK1-0" w:cs="FZFSK--GBK1-0"/>
      <w:color w:val="000000"/>
      <w:sz w:val="30"/>
      <w:szCs w:val="30"/>
    </w:rPr>
  </w:style>
  <w:style w:type="character" w:customStyle="1" w:styleId="18">
    <w:name w:val="fontstyle21"/>
    <w:basedOn w:val="12"/>
    <w:qFormat/>
    <w:uiPriority w:val="0"/>
    <w:rPr>
      <w:rFonts w:ascii="TimesNewRomanPSMT" w:hAnsi="TimesNewRomanPSMT" w:eastAsia="TimesNewRomanPSMT" w:cs="TimesNewRomanPSMT"/>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3e78d1f-63c5-4776-bd0c-8dab673a3928}"/>
        <w:style w:val=""/>
        <w:category>
          <w:name w:val="常规"/>
          <w:gallery w:val="placeholder"/>
        </w:category>
        <w:types>
          <w:type w:val="bbPlcHdr"/>
        </w:types>
        <w:behaviors>
          <w:behavior w:val="content"/>
        </w:behaviors>
        <w:description w:val=""/>
        <w:guid w:val="{13e78d1f-63c5-4776-bd0c-8dab673a3928}"/>
      </w:docPartPr>
      <w:docPartBody>
        <w:p>
          <w:r>
            <w:rPr>
              <w:color w:val="808080"/>
            </w:rPr>
            <w:t>单击此处输入文字。</w:t>
          </w:r>
        </w:p>
      </w:docPartBody>
    </w:docPart>
    <w:docPart>
      <w:docPartPr>
        <w:name w:val="{964c2b95-b43f-4320-a903-74614a38282f}"/>
        <w:style w:val=""/>
        <w:category>
          <w:name w:val="常规"/>
          <w:gallery w:val="placeholder"/>
        </w:category>
        <w:types>
          <w:type w:val="bbPlcHdr"/>
        </w:types>
        <w:behaviors>
          <w:behavior w:val="content"/>
        </w:behaviors>
        <w:description w:val=""/>
        <w:guid w:val="{964c2b95-b43f-4320-a903-74614a38282f}"/>
      </w:docPartPr>
      <w:docPartBody>
        <w:p>
          <w:r>
            <w:rPr>
              <w:color w:val="808080"/>
            </w:rPr>
            <w:t>单击此处输入文字。</w:t>
          </w:r>
        </w:p>
      </w:docPartBody>
    </w:docPart>
    <w:docPart>
      <w:docPartPr>
        <w:name w:val="{8cf212ed-e9ce-4dcf-aaeb-a02e57d34345}"/>
        <w:style w:val=""/>
        <w:category>
          <w:name w:val="常规"/>
          <w:gallery w:val="placeholder"/>
        </w:category>
        <w:types>
          <w:type w:val="bbPlcHdr"/>
        </w:types>
        <w:behaviors>
          <w:behavior w:val="content"/>
        </w:behaviors>
        <w:description w:val=""/>
        <w:guid w:val="{8cf212ed-e9ce-4dcf-aaeb-a02e57d34345}"/>
      </w:docPartPr>
      <w:docPartBody>
        <w:p>
          <w:r>
            <w:rPr>
              <w:color w:val="808080"/>
            </w:rPr>
            <w:t>单击此处输入文字。</w:t>
          </w:r>
        </w:p>
      </w:docPartBody>
    </w:docPart>
    <w:docPart>
      <w:docPartPr>
        <w:name w:val="{4909fb7c-8629-440e-a583-4e320f5394ed}"/>
        <w:style w:val=""/>
        <w:category>
          <w:name w:val="常规"/>
          <w:gallery w:val="placeholder"/>
        </w:category>
        <w:types>
          <w:type w:val="bbPlcHdr"/>
        </w:types>
        <w:behaviors>
          <w:behavior w:val="content"/>
        </w:behaviors>
        <w:description w:val=""/>
        <w:guid w:val="{4909fb7c-8629-440e-a583-4e320f5394ed}"/>
      </w:docPartPr>
      <w:docPartBody>
        <w:p>
          <w:r>
            <w:rPr>
              <w:color w:val="808080"/>
            </w:rPr>
            <w:t>单击此处输入文字。</w:t>
          </w:r>
        </w:p>
      </w:docPartBody>
    </w:docPart>
    <w:docPart>
      <w:docPartPr>
        <w:name w:val="{c0fef002-406f-4980-ae68-709118e703c2}"/>
        <w:style w:val=""/>
        <w:category>
          <w:name w:val="常规"/>
          <w:gallery w:val="placeholder"/>
        </w:category>
        <w:types>
          <w:type w:val="bbPlcHdr"/>
        </w:types>
        <w:behaviors>
          <w:behavior w:val="content"/>
        </w:behaviors>
        <w:description w:val=""/>
        <w:guid w:val="{c0fef002-406f-4980-ae68-709118e703c2}"/>
      </w:docPartPr>
      <w:docPartBody>
        <w:p>
          <w:r>
            <w:rPr>
              <w:color w:val="808080"/>
            </w:rPr>
            <w:t>单击此处输入文字。</w:t>
          </w:r>
        </w:p>
      </w:docPartBody>
    </w:docPart>
    <w:docPart>
      <w:docPartPr>
        <w:name w:val="{cf16a28d-df92-433d-bac1-e89c8ff63be9}"/>
        <w:style w:val=""/>
        <w:category>
          <w:name w:val="常规"/>
          <w:gallery w:val="placeholder"/>
        </w:category>
        <w:types>
          <w:type w:val="bbPlcHdr"/>
        </w:types>
        <w:behaviors>
          <w:behavior w:val="content"/>
        </w:behaviors>
        <w:description w:val=""/>
        <w:guid w:val="{cf16a28d-df92-433d-bac1-e89c8ff63be9}"/>
      </w:docPartPr>
      <w:docPartBody>
        <w:p>
          <w:r>
            <w:rPr>
              <w:color w:val="808080"/>
            </w:rPr>
            <w:t>单击此处输入文字。</w:t>
          </w:r>
        </w:p>
      </w:docPartBody>
    </w:docPart>
    <w:docPart>
      <w:docPartPr>
        <w:name w:val="{3df2ff67-349b-48fd-8258-f4c63ba544cb}"/>
        <w:style w:val=""/>
        <w:category>
          <w:name w:val="常规"/>
          <w:gallery w:val="placeholder"/>
        </w:category>
        <w:types>
          <w:type w:val="bbPlcHdr"/>
        </w:types>
        <w:behaviors>
          <w:behavior w:val="content"/>
        </w:behaviors>
        <w:description w:val=""/>
        <w:guid w:val="{3df2ff67-349b-48fd-8258-f4c63ba544cb}"/>
      </w:docPartPr>
      <w:docPartBody>
        <w:p>
          <w:r>
            <w:rPr>
              <w:color w:val="808080"/>
            </w:rPr>
            <w:t>单击此处输入文字。</w:t>
          </w:r>
        </w:p>
      </w:docPartBody>
    </w:docPart>
    <w:docPart>
      <w:docPartPr>
        <w:name w:val="{447b1f37-d417-4159-ad58-54f6d5d7f307}"/>
        <w:style w:val=""/>
        <w:category>
          <w:name w:val="常规"/>
          <w:gallery w:val="placeholder"/>
        </w:category>
        <w:types>
          <w:type w:val="bbPlcHdr"/>
        </w:types>
        <w:behaviors>
          <w:behavior w:val="content"/>
        </w:behaviors>
        <w:description w:val=""/>
        <w:guid w:val="{447b1f37-d417-4159-ad58-54f6d5d7f307}"/>
      </w:docPartPr>
      <w:docPartBody>
        <w:p>
          <w:r>
            <w:rPr>
              <w:color w:val="808080"/>
            </w:rPr>
            <w:t>单击此处输入文字。</w:t>
          </w:r>
        </w:p>
      </w:docPartBody>
    </w:docPart>
    <w:docPart>
      <w:docPartPr>
        <w:name w:val="{af6ae659-194b-4971-806b-6d443a6398a1}"/>
        <w:style w:val=""/>
        <w:category>
          <w:name w:val="常规"/>
          <w:gallery w:val="placeholder"/>
        </w:category>
        <w:types>
          <w:type w:val="bbPlcHdr"/>
        </w:types>
        <w:behaviors>
          <w:behavior w:val="content"/>
        </w:behaviors>
        <w:description w:val=""/>
        <w:guid w:val="{af6ae659-194b-4971-806b-6d443a6398a1}"/>
      </w:docPartPr>
      <w:docPartBody>
        <w:p>
          <w:r>
            <w:rPr>
              <w:color w:val="808080"/>
            </w:rPr>
            <w:t>单击此处输入文字。</w:t>
          </w:r>
        </w:p>
      </w:docPartBody>
    </w:docPart>
    <w:docPart>
      <w:docPartPr>
        <w:name w:val="{7e132933-8cf7-4fb1-a950-8a056e47e63b}"/>
        <w:style w:val=""/>
        <w:category>
          <w:name w:val="常规"/>
          <w:gallery w:val="placeholder"/>
        </w:category>
        <w:types>
          <w:type w:val="bbPlcHdr"/>
        </w:types>
        <w:behaviors>
          <w:behavior w:val="content"/>
        </w:behaviors>
        <w:description w:val=""/>
        <w:guid w:val="{7e132933-8cf7-4fb1-a950-8a056e47e63b}"/>
      </w:docPartPr>
      <w:docPartBody>
        <w:p>
          <w:r>
            <w:rPr>
              <w:color w:val="808080"/>
            </w:rPr>
            <w:t>单击此处输入文字。</w:t>
          </w:r>
        </w:p>
      </w:docPartBody>
    </w:docPart>
    <w:docPart>
      <w:docPartPr>
        <w:name w:val="{b8a31bda-247c-4071-9b17-e4ac981240f6}"/>
        <w:style w:val=""/>
        <w:category>
          <w:name w:val="常规"/>
          <w:gallery w:val="placeholder"/>
        </w:category>
        <w:types>
          <w:type w:val="bbPlcHdr"/>
        </w:types>
        <w:behaviors>
          <w:behavior w:val="content"/>
        </w:behaviors>
        <w:description w:val=""/>
        <w:guid w:val="{b8a31bda-247c-4071-9b17-e4ac981240f6}"/>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2020-09-02T08:25:00Z</dcterms:created>
  <dc:creator>秦</dc:creator>
  <cp:lastModifiedBy>农植贵</cp:lastModifiedBy>
  <cp:lastPrinted>2020-11-05T09:59:00Z</cp:lastPrinted>
  <dcterms:modified xsi:type="dcterms:W3CDTF">2024-12-12T01:37:16Z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526A7B18796F4A9F9E7DA0BDB4E6A5A7</vt:lpwstr>
  </property>
</Properties>
</file>