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numPr>
          <w:ilvl w:val="0"/>
          <w:numId w:val="0"/>
        </w:numPr>
        <w:kinsoku/>
        <w:wordWrap/>
        <w:topLinePunct w:val="0"/>
        <w:autoSpaceDE/>
        <w:autoSpaceDN/>
        <w:bidi w:val="0"/>
        <w:adjustRightInd w:val="0"/>
        <w:snapToGrid/>
        <w:spacing w:beforeLines="0" w:after="0" w:afterLines="0" w:line="526" w:lineRule="exact"/>
        <w:textAlignment w:val="auto"/>
        <w:outlineLvl w:val="9"/>
        <w:rPr>
          <w:rFonts w:hint="eastAsia" w:ascii="黑体" w:hAnsi="黑体" w:eastAsia="黑体" w:cs="黑体"/>
          <w:b w:val="0"/>
          <w:bCs w:val="0"/>
          <w:color w:val="auto"/>
          <w:sz w:val="32"/>
          <w:szCs w:val="32"/>
          <w:highlight w:val="none"/>
          <w:lang w:val="en-US" w:eastAsia="zh-CN"/>
        </w:rPr>
      </w:pPr>
      <w:bookmarkStart w:id="0" w:name="_GoBack"/>
      <w:r>
        <w:rPr>
          <w:rFonts w:hint="eastAsia" w:ascii="黑体" w:hAnsi="黑体" w:eastAsia="黑体" w:cs="黑体"/>
          <w:b w:val="0"/>
          <w:bCs w:val="0"/>
          <w:color w:val="auto"/>
          <w:sz w:val="32"/>
          <w:szCs w:val="32"/>
          <w:highlight w:val="none"/>
          <w:lang w:val="en-US" w:eastAsia="zh-CN"/>
        </w:rPr>
        <w:t>附件</w:t>
      </w:r>
    </w:p>
    <w:p>
      <w:pPr>
        <w:pStyle w:val="2"/>
        <w:spacing w:beforeLines="0" w:after="0" w:afterLines="0" w:line="526" w:lineRule="exact"/>
        <w:rPr>
          <w:rFonts w:hint="eastAsia"/>
          <w:highlight w:val="none"/>
        </w:rPr>
      </w:pPr>
    </w:p>
    <w:p>
      <w:pPr>
        <w:pageBreakBefore w:val="0"/>
        <w:widowControl w:val="0"/>
        <w:kinsoku/>
        <w:wordWrap/>
        <w:topLinePunct w:val="0"/>
        <w:autoSpaceDE/>
        <w:autoSpaceDN/>
        <w:bidi w:val="0"/>
        <w:adjustRightInd w:val="0"/>
        <w:snapToGrid/>
        <w:spacing w:beforeLines="0" w:after="0" w:afterLines="0" w:line="526" w:lineRule="exact"/>
        <w:jc w:val="center"/>
        <w:textAlignment w:val="auto"/>
        <w:outlineLvl w:val="0"/>
        <w:rPr>
          <w:rFonts w:hint="eastAsia" w:ascii="Times New Roman" w:hAnsi="Times New Roman" w:eastAsia="方正小标宋简体" w:cs="Times New Roman"/>
          <w:b w:val="0"/>
          <w:bCs w:val="0"/>
          <w:color w:val="auto"/>
          <w:sz w:val="44"/>
          <w:szCs w:val="56"/>
          <w:highlight w:val="none"/>
          <w:lang w:eastAsia="zh-CN"/>
        </w:rPr>
      </w:pPr>
      <w:r>
        <w:rPr>
          <w:rFonts w:hint="eastAsia" w:ascii="Times New Roman" w:hAnsi="Times New Roman" w:eastAsia="方正小标宋简体" w:cs="Times New Roman"/>
          <w:b w:val="0"/>
          <w:bCs w:val="0"/>
          <w:color w:val="auto"/>
          <w:sz w:val="44"/>
          <w:szCs w:val="56"/>
          <w:highlight w:val="none"/>
        </w:rPr>
        <w:t>广西电力市场注册管理实施细则</w:t>
      </w:r>
      <w:r>
        <w:rPr>
          <w:rFonts w:hint="eastAsia" w:ascii="Times New Roman" w:hAnsi="Times New Roman" w:eastAsia="方正小标宋简体" w:cs="Times New Roman"/>
          <w:b w:val="0"/>
          <w:bCs w:val="0"/>
          <w:color w:val="auto"/>
          <w:sz w:val="44"/>
          <w:szCs w:val="56"/>
          <w:highlight w:val="none"/>
          <w:lang w:eastAsia="zh-CN"/>
        </w:rPr>
        <w:t>（</w:t>
      </w:r>
      <w:r>
        <w:rPr>
          <w:rFonts w:hint="eastAsia" w:ascii="Times New Roman" w:hAnsi="Times New Roman" w:eastAsia="方正小标宋简体" w:cs="Times New Roman"/>
          <w:b w:val="0"/>
          <w:bCs w:val="0"/>
          <w:color w:val="auto"/>
          <w:sz w:val="44"/>
          <w:szCs w:val="56"/>
          <w:highlight w:val="none"/>
          <w:lang w:val="en-US" w:eastAsia="zh-CN"/>
        </w:rPr>
        <w:t>试行</w:t>
      </w:r>
      <w:r>
        <w:rPr>
          <w:rFonts w:hint="eastAsia" w:ascii="Times New Roman" w:hAnsi="Times New Roman" w:eastAsia="方正小标宋简体" w:cs="Times New Roman"/>
          <w:b w:val="0"/>
          <w:bCs w:val="0"/>
          <w:color w:val="auto"/>
          <w:sz w:val="44"/>
          <w:szCs w:val="56"/>
          <w:highlight w:val="none"/>
          <w:lang w:eastAsia="zh-CN"/>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1 总则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1.1为规范</w:t>
      </w:r>
      <w:r>
        <w:rPr>
          <w:rFonts w:hint="eastAsia" w:ascii="Times New Roman" w:hAnsi="Times New Roman" w:eastAsia="仿宋_GB2312" w:cs="Times New Roman"/>
          <w:b w:val="0"/>
          <w:bCs w:val="0"/>
          <w:color w:val="auto"/>
          <w:sz w:val="32"/>
          <w:szCs w:val="32"/>
          <w:highlight w:val="none"/>
          <w:lang w:val="en-US" w:eastAsia="zh-CN"/>
        </w:rPr>
        <w:t>广西</w:t>
      </w:r>
      <w:r>
        <w:rPr>
          <w:rFonts w:hint="eastAsia" w:ascii="Times New Roman" w:hAnsi="Times New Roman" w:eastAsia="仿宋_GB2312" w:cs="Times New Roman"/>
          <w:b w:val="0"/>
          <w:bCs w:val="0"/>
          <w:color w:val="auto"/>
          <w:sz w:val="32"/>
          <w:szCs w:val="32"/>
          <w:highlight w:val="none"/>
        </w:rPr>
        <w:t>电力市场经营主体注册管理，根据《电力中长期交易规则》（发改能源规〔2020〕889 号）、《售电公司管理办法》（发改体改规〔2021〕1595号）、《电力业务许可证监督管理办法》（国能发资质〔2020〕69号）、《发电机组进入及退出商业运营办法》（国能发监管规〔2023〕48号）、《广东、广西、海南发电机组进入及退出商业运营实施细则》（南方监能市场规〔2023〕2号）等文件和有关法律、法规规定，结合广西电力市场建设实际，制定本细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1.2本细则适用于广西电力市场的市场注册及档案管理，主要包含：市场注册、信息变更、档案管理、暂停和恢复、市场退出等。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1.3本细则所称市场成员包括经营主体、电网企业和市场运营机构。其中，经营主体包括电力用户、发电企业、售电公司、独立储能、负荷聚合商、虚拟电厂运营商等；电网企业包括省级电网企业、其他电网企业；市场运营机构包括电力交易机构和电力调度机构，其中电力交易机构在本细则中特指广西电力交易中心。</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1.4电力交易机构负责经营主体市场注册、信息变更、档案管理、暂停和恢复、市场退出等管理工作，建设并运维电力交易平台市场注册业务功能，按规定披露和发布电力市场注册相关信息。实现与电力调度机构电力调度自动化系统及电网企业营销、新型电力负荷管理系统的市场注册所需信息交互，提升经营主体市场注册业务便捷性。</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2 术语定义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2.1</w:t>
      </w:r>
      <w:r>
        <w:rPr>
          <w:rFonts w:hint="eastAsia" w:ascii="Times New Roman" w:hAnsi="Times New Roman" w:eastAsia="仿宋_GB2312" w:cs="Times New Roman"/>
          <w:b w:val="0"/>
          <w:bCs w:val="0"/>
          <w:color w:val="auto"/>
          <w:sz w:val="32"/>
          <w:szCs w:val="32"/>
          <w:highlight w:val="none"/>
        </w:rPr>
        <w:t>市场注册：指具备市场准入资格的经营主体，到电力交易机构办理市场注册，完成市场注册后按规定参与电力市场交易。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2.2</w:t>
      </w:r>
      <w:r>
        <w:rPr>
          <w:rFonts w:hint="eastAsia" w:ascii="Times New Roman" w:hAnsi="Times New Roman" w:eastAsia="仿宋_GB2312" w:cs="Times New Roman"/>
          <w:b w:val="0"/>
          <w:bCs w:val="0"/>
          <w:color w:val="auto"/>
          <w:sz w:val="32"/>
          <w:szCs w:val="32"/>
          <w:highlight w:val="none"/>
        </w:rPr>
        <w:t>信息变更：指经营主体对市场注册时提供的信息进行变更，或者向市场公告其他变化情况。</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2.3</w:t>
      </w:r>
      <w:r>
        <w:rPr>
          <w:rFonts w:hint="eastAsia" w:ascii="Times New Roman" w:hAnsi="Times New Roman" w:eastAsia="仿宋_GB2312" w:cs="Times New Roman"/>
          <w:b w:val="0"/>
          <w:bCs w:val="0"/>
          <w:color w:val="auto"/>
          <w:sz w:val="32"/>
          <w:szCs w:val="32"/>
          <w:highlight w:val="none"/>
        </w:rPr>
        <w:t>档案管理：指电力交易机构根据经营主体办理市场注册及信息变更时提供的档案信息，开展经营主体档案分类汇总、定期形成版本管理。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2.4</w:t>
      </w:r>
      <w:r>
        <w:rPr>
          <w:rFonts w:hint="eastAsia" w:ascii="Times New Roman" w:hAnsi="Times New Roman" w:eastAsia="仿宋_GB2312" w:cs="Times New Roman"/>
          <w:b w:val="0"/>
          <w:bCs w:val="0"/>
          <w:color w:val="auto"/>
          <w:sz w:val="32"/>
          <w:szCs w:val="32"/>
          <w:highlight w:val="none"/>
        </w:rPr>
        <w:t>暂停和恢复管理：指违反市场管理规定等情形，电力交易机构按规定暂停相应经营主体的交易资格。经营主体按要求及时完成整改后，电力交易机构恢复相应经营主体的交易资格。</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2.5</w:t>
      </w:r>
      <w:r>
        <w:rPr>
          <w:rFonts w:hint="eastAsia" w:ascii="Times New Roman" w:hAnsi="Times New Roman" w:eastAsia="仿宋_GB2312" w:cs="Times New Roman"/>
          <w:b w:val="0"/>
          <w:bCs w:val="0"/>
          <w:color w:val="auto"/>
          <w:sz w:val="32"/>
          <w:szCs w:val="32"/>
          <w:highlight w:val="none"/>
        </w:rPr>
        <w:t>市场退出：指各类经营主体，主动或被动退出广西电力市场，失去在广西电力市场进行电力交易的资格。</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Times New Roman" w:hAnsi="Times New Roman" w:eastAsia="仿宋_GB2312" w:cs="Times New Roman"/>
          <w:b w:val="0"/>
          <w:bCs w:val="0"/>
          <w:color w:val="auto"/>
          <w:sz w:val="32"/>
          <w:szCs w:val="32"/>
          <w:highlight w:val="none"/>
        </w:rPr>
      </w:pPr>
      <w:r>
        <w:rPr>
          <w:rFonts w:hint="eastAsia" w:ascii="黑体" w:hAnsi="黑体" w:eastAsia="黑体" w:cs="黑体"/>
          <w:b w:val="0"/>
          <w:bCs w:val="0"/>
          <w:color w:val="auto"/>
          <w:sz w:val="32"/>
          <w:szCs w:val="32"/>
          <w:highlight w:val="none"/>
        </w:rPr>
        <w:t>3 市场注册基本要求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3.1 通用要求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3.1.1</w:t>
      </w:r>
      <w:r>
        <w:rPr>
          <w:rFonts w:hint="eastAsia" w:ascii="Times New Roman" w:hAnsi="Times New Roman" w:eastAsia="仿宋_GB2312" w:cs="Times New Roman"/>
          <w:b w:val="0"/>
          <w:bCs w:val="0"/>
          <w:color w:val="auto"/>
          <w:sz w:val="32"/>
          <w:szCs w:val="32"/>
          <w:highlight w:val="none"/>
        </w:rPr>
        <w:t>参与广西电力市场交易的经营主体应是具有法人资格、财务独立核算、信用良好、能够独立承担民事责任的经济实体。个体工商户以及经法人单位授权</w:t>
      </w:r>
      <w:r>
        <w:rPr>
          <w:rFonts w:hint="eastAsia" w:ascii="Times New Roman" w:hAnsi="Times New Roman" w:eastAsia="仿宋_GB2312" w:cs="Times New Roman"/>
          <w:b w:val="0"/>
          <w:bCs w:val="0"/>
          <w:color w:val="auto"/>
          <w:sz w:val="32"/>
          <w:szCs w:val="32"/>
          <w:highlight w:val="none"/>
          <w:lang w:val="en-US" w:eastAsia="zh-CN"/>
        </w:rPr>
        <w:t>的</w:t>
      </w:r>
      <w:r>
        <w:rPr>
          <w:rFonts w:hint="eastAsia" w:ascii="Times New Roman" w:hAnsi="Times New Roman" w:eastAsia="仿宋_GB2312" w:cs="Times New Roman"/>
          <w:b w:val="0"/>
          <w:bCs w:val="0"/>
          <w:color w:val="auto"/>
          <w:sz w:val="32"/>
          <w:szCs w:val="32"/>
          <w:highlight w:val="none"/>
        </w:rPr>
        <w:t>内部核算主体，可参与相应电力交易。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3.1.2</w:t>
      </w:r>
      <w:r>
        <w:rPr>
          <w:rFonts w:hint="eastAsia" w:ascii="Times New Roman" w:hAnsi="Times New Roman" w:eastAsia="仿宋_GB2312" w:cs="Times New Roman"/>
          <w:b w:val="0"/>
          <w:bCs w:val="0"/>
          <w:color w:val="auto"/>
          <w:sz w:val="32"/>
          <w:szCs w:val="32"/>
          <w:highlight w:val="none"/>
        </w:rPr>
        <w:t>参</w:t>
      </w:r>
      <w:r>
        <w:rPr>
          <w:rFonts w:hint="eastAsia" w:ascii="Times New Roman" w:hAnsi="Times New Roman" w:eastAsia="仿宋_GB2312" w:cs="Times New Roman"/>
          <w:b w:val="0"/>
          <w:bCs w:val="0"/>
          <w:color w:val="auto"/>
          <w:sz w:val="32"/>
          <w:szCs w:val="32"/>
          <w:highlight w:val="none"/>
          <w:lang w:val="en-US" w:eastAsia="zh-CN"/>
        </w:rPr>
        <w:t>与</w:t>
      </w:r>
      <w:r>
        <w:rPr>
          <w:rFonts w:hint="eastAsia" w:ascii="Times New Roman" w:hAnsi="Times New Roman" w:eastAsia="仿宋_GB2312" w:cs="Times New Roman"/>
          <w:b w:val="0"/>
          <w:bCs w:val="0"/>
          <w:color w:val="auto"/>
          <w:sz w:val="32"/>
          <w:szCs w:val="32"/>
          <w:highlight w:val="none"/>
        </w:rPr>
        <w:t>电力市场交易的经营主体，以其统一社会信用代码为基本单位办理市场注册。电力交易机构以统一社会信用代码作为经营主体的身份认证标识。经营主体提交的身份信息须与市场监督管理部门登记的信息保持一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3.1.3</w:t>
      </w:r>
      <w:r>
        <w:rPr>
          <w:rFonts w:hint="eastAsia" w:ascii="Times New Roman" w:hAnsi="Times New Roman" w:eastAsia="仿宋_GB2312" w:cs="Times New Roman"/>
          <w:b w:val="0"/>
          <w:bCs w:val="0"/>
          <w:color w:val="auto"/>
          <w:sz w:val="32"/>
          <w:szCs w:val="32"/>
          <w:highlight w:val="none"/>
        </w:rPr>
        <w:t>同一个企业需要以不同类别的经营主体参与电力市场交易的，应按照不同的经营主体类别分别办理市场注册。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3.1.4</w:t>
      </w:r>
      <w:r>
        <w:rPr>
          <w:rFonts w:hint="eastAsia" w:ascii="Times New Roman" w:hAnsi="Times New Roman" w:eastAsia="仿宋_GB2312" w:cs="Times New Roman"/>
          <w:b w:val="0"/>
          <w:bCs w:val="0"/>
          <w:color w:val="auto"/>
          <w:sz w:val="32"/>
          <w:szCs w:val="32"/>
          <w:highlight w:val="none"/>
        </w:rPr>
        <w:t>经营主体应确保注册信息完整、注册所提供的资料真实有效，不得存在提供虚假或伪造注册资料的行为。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3.1.5</w:t>
      </w:r>
      <w:r>
        <w:rPr>
          <w:rFonts w:hint="eastAsia" w:ascii="Times New Roman" w:hAnsi="Times New Roman" w:eastAsia="仿宋_GB2312" w:cs="Times New Roman"/>
          <w:b w:val="0"/>
          <w:bCs w:val="0"/>
          <w:color w:val="auto"/>
          <w:sz w:val="32"/>
          <w:szCs w:val="32"/>
          <w:highlight w:val="none"/>
        </w:rPr>
        <w:t>当国家、自治区政策调整或交易规则发生重大变化时，电力交易机构可组织已注册经营主体补充相关信息，或重新办理注册手续。</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3.1.6</w:t>
      </w:r>
      <w:r>
        <w:rPr>
          <w:rFonts w:hint="eastAsia" w:ascii="Times New Roman" w:hAnsi="Times New Roman" w:eastAsia="仿宋_GB2312" w:cs="Times New Roman"/>
          <w:b w:val="0"/>
          <w:bCs w:val="0"/>
          <w:color w:val="auto"/>
          <w:sz w:val="32"/>
          <w:szCs w:val="32"/>
          <w:highlight w:val="none"/>
        </w:rPr>
        <w:t>各类经营主体按国家和自治区有关规定办理市场注册、参与电力市场交易。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3.2电力用户注册基本要求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3.2.1</w:t>
      </w:r>
      <w:r>
        <w:rPr>
          <w:rFonts w:hint="eastAsia" w:ascii="Times New Roman" w:hAnsi="Times New Roman" w:eastAsia="仿宋_GB2312" w:cs="Times New Roman"/>
          <w:b w:val="0"/>
          <w:bCs w:val="0"/>
          <w:color w:val="auto"/>
          <w:sz w:val="32"/>
          <w:szCs w:val="32"/>
          <w:highlight w:val="none"/>
        </w:rPr>
        <w:t>符合电网接入规范、满足电网安全技术要求，与电网企业签订正式供用电协议（合同）。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3.2.2</w:t>
      </w:r>
      <w:r>
        <w:rPr>
          <w:rFonts w:hint="eastAsia" w:ascii="Times New Roman" w:hAnsi="Times New Roman" w:eastAsia="仿宋_GB2312" w:cs="Times New Roman"/>
          <w:b w:val="0"/>
          <w:bCs w:val="0"/>
          <w:color w:val="auto"/>
          <w:sz w:val="32"/>
          <w:szCs w:val="32"/>
          <w:highlight w:val="none"/>
        </w:rPr>
        <w:t>拥有燃煤自备电厂的用户应当按政府有关规定承担政府性基金及附加、政策性交叉补贴。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3.2.3</w:t>
      </w:r>
      <w:r>
        <w:rPr>
          <w:rFonts w:hint="eastAsia" w:ascii="Times New Roman" w:hAnsi="Times New Roman" w:eastAsia="仿宋_GB2312" w:cs="Times New Roman"/>
          <w:b w:val="0"/>
          <w:bCs w:val="0"/>
          <w:color w:val="auto"/>
          <w:sz w:val="32"/>
          <w:szCs w:val="32"/>
          <w:highlight w:val="none"/>
        </w:rPr>
        <w:t>具备相应的计量能力或替代技术手段，满足</w:t>
      </w:r>
      <w:r>
        <w:rPr>
          <w:rFonts w:hint="eastAsia" w:ascii="Times New Roman" w:hAnsi="Times New Roman" w:eastAsia="仿宋_GB2312" w:cs="Times New Roman"/>
          <w:color w:val="auto"/>
          <w:sz w:val="32"/>
          <w:szCs w:val="32"/>
          <w:highlight w:val="none"/>
        </w:rPr>
        <w:t>电力</w:t>
      </w:r>
      <w:r>
        <w:rPr>
          <w:rFonts w:hint="eastAsia" w:ascii="Times New Roman" w:hAnsi="Times New Roman" w:eastAsia="仿宋_GB2312" w:cs="Times New Roman"/>
          <w:b w:val="0"/>
          <w:bCs w:val="0"/>
          <w:color w:val="auto"/>
          <w:sz w:val="32"/>
          <w:szCs w:val="32"/>
          <w:highlight w:val="none"/>
        </w:rPr>
        <w:t>市场计量和结算的要求。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3.3发电企业注册基本要求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3.3.1</w:t>
      </w:r>
      <w:r>
        <w:rPr>
          <w:rFonts w:hint="eastAsia" w:ascii="Times New Roman" w:hAnsi="Times New Roman" w:eastAsia="仿宋_GB2312" w:cs="Times New Roman"/>
          <w:b w:val="0"/>
          <w:bCs w:val="0"/>
          <w:color w:val="auto"/>
          <w:sz w:val="32"/>
          <w:szCs w:val="32"/>
          <w:highlight w:val="none"/>
        </w:rPr>
        <w:t>依法取得发电项目核准或备案文件，依法取得或者豁免电力业务许可证（发电类）。新投产机组或项目的发电企业注册时可暂不提供电力业务许可证，除豁免情形外，发电企业应在项目完成启动试运工作后 3 个月内（风电、光伏发电项目应当在并网后 6 个月内）取得电力业务许可证，分批投产的发电项目可分批申请。</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lang w:val="en-US" w:eastAsia="zh-CN"/>
        </w:rPr>
        <w:t>3.3.2</w:t>
      </w:r>
      <w:r>
        <w:rPr>
          <w:rFonts w:hint="eastAsia" w:ascii="Times New Roman" w:hAnsi="Times New Roman" w:eastAsia="仿宋_GB2312" w:cs="Times New Roman"/>
          <w:color w:val="auto"/>
          <w:sz w:val="32"/>
          <w:szCs w:val="32"/>
          <w:highlight w:val="none"/>
        </w:rPr>
        <w:t>与电网企业签订并网调度协议，接入电力调度自动化系统</w:t>
      </w:r>
      <w:r>
        <w:rPr>
          <w:rFonts w:hint="eastAsia" w:ascii="Times New Roman" w:hAnsi="Times New Roman" w:eastAsia="仿宋_GB2312" w:cs="Times New Roman"/>
          <w:color w:val="auto"/>
          <w:sz w:val="32"/>
          <w:szCs w:val="32"/>
          <w:highlight w:val="none"/>
          <w:lang w:eastAsia="zh-CN"/>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3.3.3</w:t>
      </w:r>
      <w:r>
        <w:rPr>
          <w:rFonts w:hint="eastAsia" w:ascii="Times New Roman" w:hAnsi="Times New Roman" w:eastAsia="仿宋_GB2312" w:cs="Times New Roman"/>
          <w:color w:val="auto"/>
          <w:sz w:val="32"/>
          <w:szCs w:val="32"/>
          <w:highlight w:val="none"/>
        </w:rPr>
        <w:t>具备相应的计量能力或替代技术手段，满足电力市场计量和结算的要求</w:t>
      </w:r>
      <w:r>
        <w:rPr>
          <w:rFonts w:hint="eastAsia" w:ascii="Times New Roman" w:hAnsi="Times New Roman" w:eastAsia="仿宋_GB2312" w:cs="Times New Roman"/>
          <w:color w:val="auto"/>
          <w:sz w:val="32"/>
          <w:szCs w:val="32"/>
          <w:highlight w:val="none"/>
          <w:lang w:eastAsia="zh-CN"/>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3.3.4</w:t>
      </w:r>
      <w:r>
        <w:rPr>
          <w:rFonts w:hint="eastAsia" w:ascii="Times New Roman" w:hAnsi="Times New Roman" w:eastAsia="仿宋_GB2312" w:cs="Times New Roman"/>
          <w:b w:val="0"/>
          <w:bCs w:val="0"/>
          <w:color w:val="auto"/>
          <w:sz w:val="32"/>
          <w:szCs w:val="32"/>
          <w:highlight w:val="none"/>
        </w:rPr>
        <w:t>并网自备电厂公平承担发电企业社会责任、承担国家依法合规设立的政府性基金及附加以及与产业政策相符合的政策性交叉补贴，</w:t>
      </w:r>
      <w:r>
        <w:rPr>
          <w:rFonts w:hint="eastAsia" w:ascii="Times New Roman" w:hAnsi="Times New Roman" w:eastAsia="仿宋_GB2312" w:cs="Times New Roman"/>
          <w:b w:val="0"/>
          <w:bCs w:val="0"/>
          <w:color w:val="auto"/>
          <w:sz w:val="32"/>
          <w:szCs w:val="32"/>
          <w:highlight w:val="none"/>
          <w:lang w:val="en-US" w:eastAsia="zh-CN"/>
        </w:rPr>
        <w:t>燃煤自备电厂需</w:t>
      </w:r>
      <w:r>
        <w:rPr>
          <w:rFonts w:hint="eastAsia" w:ascii="Times New Roman" w:hAnsi="Times New Roman" w:eastAsia="仿宋_GB2312" w:cs="Times New Roman"/>
          <w:b w:val="0"/>
          <w:bCs w:val="0"/>
          <w:color w:val="auto"/>
          <w:sz w:val="32"/>
          <w:szCs w:val="32"/>
          <w:highlight w:val="none"/>
        </w:rPr>
        <w:t>取得电力业务许可证（发电类），达到能效、环保等要求，可作为经营主体参与市场化交易。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3.4售电公司注册基本要求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按照《售电公司管理办法》有关规定执行，其中拥有配电网运营权的售电公司应当取得电力业务许可证（供电类）。如有新规的从其规定。</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3.5独立储能注册基本要求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3.5.1</w:t>
      </w:r>
      <w:r>
        <w:rPr>
          <w:rFonts w:hint="eastAsia" w:ascii="Times New Roman" w:hAnsi="Times New Roman" w:eastAsia="仿宋_GB2312" w:cs="Times New Roman"/>
          <w:b w:val="0"/>
          <w:bCs w:val="0"/>
          <w:color w:val="auto"/>
          <w:sz w:val="32"/>
          <w:szCs w:val="32"/>
          <w:highlight w:val="none"/>
        </w:rPr>
        <w:t>依法取得项目核准或备案文件。</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3.5.2</w:t>
      </w:r>
      <w:r>
        <w:rPr>
          <w:rFonts w:hint="eastAsia" w:ascii="Times New Roman" w:hAnsi="Times New Roman" w:eastAsia="仿宋_GB2312" w:cs="Times New Roman"/>
          <w:b w:val="0"/>
          <w:bCs w:val="0"/>
          <w:color w:val="auto"/>
          <w:sz w:val="32"/>
          <w:szCs w:val="32"/>
          <w:highlight w:val="none"/>
        </w:rPr>
        <w:t>具备独立计量、控制等技术条件，满足</w:t>
      </w:r>
      <w:r>
        <w:rPr>
          <w:rFonts w:hint="eastAsia" w:ascii="Times New Roman" w:hAnsi="Times New Roman" w:eastAsia="仿宋_GB2312" w:cs="Times New Roman"/>
          <w:color w:val="auto"/>
          <w:sz w:val="32"/>
          <w:szCs w:val="32"/>
          <w:highlight w:val="none"/>
        </w:rPr>
        <w:t>电力</w:t>
      </w:r>
      <w:r>
        <w:rPr>
          <w:rFonts w:hint="eastAsia" w:ascii="Times New Roman" w:hAnsi="Times New Roman" w:eastAsia="仿宋_GB2312" w:cs="Times New Roman"/>
          <w:b w:val="0"/>
          <w:bCs w:val="0"/>
          <w:color w:val="auto"/>
          <w:sz w:val="32"/>
          <w:szCs w:val="32"/>
          <w:highlight w:val="none"/>
        </w:rPr>
        <w:t>市场计量和结算的要求。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3.5.3</w:t>
      </w:r>
      <w:r>
        <w:rPr>
          <w:rFonts w:hint="eastAsia" w:ascii="Times New Roman" w:hAnsi="Times New Roman" w:eastAsia="仿宋_GB2312" w:cs="Times New Roman"/>
          <w:b w:val="0"/>
          <w:bCs w:val="0"/>
          <w:color w:val="auto"/>
          <w:sz w:val="32"/>
          <w:szCs w:val="32"/>
          <w:highlight w:val="none"/>
        </w:rPr>
        <w:t>与电网企业签订并网调度协议，接入调度自动化系统可被电网监控和调度，符合相关标准规范。</w:t>
      </w:r>
    </w:p>
    <w:p>
      <w:pPr>
        <w:numPr>
          <w:ilvl w:val="0"/>
          <w:numId w:val="0"/>
        </w:numPr>
        <w:adjustRightInd w:val="0"/>
        <w:snapToGrid/>
        <w:spacing w:beforeLines="0" w:after="0" w:afterLines="0" w:line="526" w:lineRule="exact"/>
        <w:ind w:firstLine="640" w:firstLineChars="200"/>
        <w:outlineLvl w:val="2"/>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3.5.4</w:t>
      </w:r>
      <w:r>
        <w:rPr>
          <w:rFonts w:hint="eastAsia" w:ascii="Times New Roman" w:hAnsi="Times New Roman" w:eastAsia="仿宋_GB2312" w:cs="Times New Roman"/>
          <w:color w:val="auto"/>
          <w:sz w:val="32"/>
          <w:szCs w:val="32"/>
          <w:highlight w:val="none"/>
        </w:rPr>
        <w:t>满足最大充放电功率、最大调节容量及持续充放电时间等对应的技术条件，具体数值以相关标准或国家、地方有关部门规定为准</w:t>
      </w:r>
      <w:r>
        <w:rPr>
          <w:rFonts w:hint="eastAsia" w:ascii="Times New Roman" w:hAnsi="Times New Roman" w:eastAsia="仿宋_GB2312" w:cs="Times New Roman"/>
          <w:color w:val="auto"/>
          <w:sz w:val="32"/>
          <w:szCs w:val="32"/>
          <w:highlight w:val="none"/>
          <w:lang w:eastAsia="zh-CN"/>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3.6电网企业（含增量配电网）注册基本要求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3.6.1</w:t>
      </w:r>
      <w:r>
        <w:rPr>
          <w:rFonts w:hint="eastAsia" w:ascii="Times New Roman" w:hAnsi="Times New Roman" w:eastAsia="仿宋_GB2312" w:cs="Times New Roman"/>
          <w:b w:val="0"/>
          <w:bCs w:val="0"/>
          <w:color w:val="auto"/>
          <w:sz w:val="32"/>
          <w:szCs w:val="32"/>
          <w:highlight w:val="none"/>
        </w:rPr>
        <w:t>依法取得或者豁免电力业务许可证（输电类、供电类）。</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3.6.2</w:t>
      </w:r>
      <w:r>
        <w:rPr>
          <w:rFonts w:hint="eastAsia" w:ascii="Times New Roman" w:hAnsi="Times New Roman" w:eastAsia="仿宋_GB2312" w:cs="Times New Roman"/>
          <w:b w:val="0"/>
          <w:bCs w:val="0"/>
          <w:color w:val="auto"/>
          <w:sz w:val="32"/>
          <w:szCs w:val="32"/>
          <w:highlight w:val="none"/>
        </w:rPr>
        <w:t>增量配电网应符合国家有关规定的准入条件。</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3.7负荷聚合商注册基本要求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3.7.1</w:t>
      </w:r>
      <w:r>
        <w:rPr>
          <w:rFonts w:hint="eastAsia" w:ascii="Times New Roman" w:hAnsi="Times New Roman" w:eastAsia="仿宋_GB2312" w:cs="Times New Roman"/>
          <w:b w:val="0"/>
          <w:bCs w:val="0"/>
          <w:color w:val="auto"/>
          <w:sz w:val="32"/>
          <w:szCs w:val="32"/>
          <w:highlight w:val="none"/>
        </w:rPr>
        <w:t>与电网企业签订负荷确认协议或并网调度协议，接入新型电力负荷管理系统。</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3.7.2</w:t>
      </w:r>
      <w:r>
        <w:rPr>
          <w:rFonts w:hint="eastAsia" w:ascii="Times New Roman" w:hAnsi="Times New Roman" w:eastAsia="仿宋_GB2312" w:cs="Times New Roman"/>
          <w:b w:val="0"/>
          <w:bCs w:val="0"/>
          <w:color w:val="auto"/>
          <w:sz w:val="32"/>
          <w:szCs w:val="32"/>
          <w:highlight w:val="none"/>
        </w:rPr>
        <w:t>具备对应的负荷调节或控制能力，拥有安全、可靠的负荷管理运营系统，通过相关能力测试。</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3.7.3</w:t>
      </w:r>
      <w:r>
        <w:rPr>
          <w:rFonts w:hint="eastAsia" w:ascii="Times New Roman" w:hAnsi="Times New Roman" w:eastAsia="仿宋_GB2312" w:cs="Times New Roman"/>
          <w:b w:val="0"/>
          <w:bCs w:val="0"/>
          <w:color w:val="auto"/>
          <w:sz w:val="32"/>
          <w:szCs w:val="32"/>
          <w:highlight w:val="none"/>
        </w:rPr>
        <w:t>具备电力、电量数据分时计量与传输条件，数据准确性与可靠性满足结算要求。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3.7.4</w:t>
      </w:r>
      <w:r>
        <w:rPr>
          <w:rFonts w:hint="eastAsia" w:ascii="Times New Roman" w:hAnsi="Times New Roman" w:eastAsia="仿宋_GB2312" w:cs="Times New Roman"/>
          <w:b w:val="0"/>
          <w:bCs w:val="0"/>
          <w:color w:val="auto"/>
          <w:sz w:val="32"/>
          <w:szCs w:val="32"/>
          <w:highlight w:val="none"/>
        </w:rPr>
        <w:t>可调节能力、调节速率符合国家和自治区有关规定。</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3.8虚拟电厂注册基本要求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3.8.1</w:t>
      </w:r>
      <w:r>
        <w:rPr>
          <w:rFonts w:hint="eastAsia" w:ascii="Times New Roman" w:hAnsi="Times New Roman" w:eastAsia="仿宋_GB2312" w:cs="Times New Roman"/>
          <w:b w:val="0"/>
          <w:bCs w:val="0"/>
          <w:color w:val="auto"/>
          <w:sz w:val="32"/>
          <w:szCs w:val="32"/>
          <w:highlight w:val="none"/>
        </w:rPr>
        <w:t>与电网企业签订负荷确认协议或并网调度协议，接入新型电力负荷管理系统</w:t>
      </w:r>
      <w:r>
        <w:rPr>
          <w:rFonts w:hint="eastAsia" w:ascii="Times New Roman" w:hAnsi="Times New Roman" w:eastAsia="仿宋_GB2312" w:cs="Times New Roman"/>
          <w:b w:val="0"/>
          <w:bCs w:val="0"/>
          <w:color w:val="auto"/>
          <w:sz w:val="32"/>
          <w:szCs w:val="32"/>
          <w:highlight w:val="none"/>
          <w:lang w:val="en-US" w:eastAsia="zh-CN"/>
        </w:rPr>
        <w:t>或</w:t>
      </w:r>
      <w:r>
        <w:rPr>
          <w:rFonts w:hint="eastAsia" w:ascii="Times New Roman" w:hAnsi="Times New Roman" w:eastAsia="仿宋_GB2312" w:cs="Times New Roman"/>
          <w:b w:val="0"/>
          <w:bCs w:val="0"/>
          <w:color w:val="auto"/>
          <w:sz w:val="32"/>
          <w:szCs w:val="32"/>
          <w:highlight w:val="none"/>
        </w:rPr>
        <w:t>电力调度自动化系统。</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3.8.2</w:t>
      </w:r>
      <w:r>
        <w:rPr>
          <w:rFonts w:hint="eastAsia" w:ascii="Times New Roman" w:hAnsi="Times New Roman" w:eastAsia="仿宋_GB2312" w:cs="Times New Roman"/>
          <w:b w:val="0"/>
          <w:bCs w:val="0"/>
          <w:color w:val="auto"/>
          <w:sz w:val="32"/>
          <w:szCs w:val="32"/>
          <w:highlight w:val="none"/>
        </w:rPr>
        <w:t>具备对应的负荷调节或控制能力，</w:t>
      </w:r>
      <w:r>
        <w:rPr>
          <w:rFonts w:hint="eastAsia" w:ascii="Times New Roman" w:hAnsi="Times New Roman" w:eastAsia="仿宋_GB2312" w:cs="Times New Roman"/>
          <w:b w:val="0"/>
          <w:bCs w:val="0"/>
          <w:color w:val="auto"/>
          <w:sz w:val="32"/>
          <w:szCs w:val="32"/>
          <w:highlight w:val="none"/>
          <w:lang w:val="en-US" w:eastAsia="zh-CN"/>
        </w:rPr>
        <w:t>拥有具备信息处理、运行监控、业务管理、计量监管、控制执行等功能的软硬件系统</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3.8.3</w:t>
      </w:r>
      <w:r>
        <w:rPr>
          <w:rFonts w:hint="eastAsia" w:ascii="Times New Roman" w:hAnsi="Times New Roman" w:eastAsia="仿宋_GB2312" w:cs="Times New Roman"/>
          <w:b w:val="0"/>
          <w:bCs w:val="0"/>
          <w:color w:val="auto"/>
          <w:sz w:val="32"/>
          <w:szCs w:val="32"/>
          <w:highlight w:val="none"/>
        </w:rPr>
        <w:t>具备电力、电量数据分时计量与传输条件，数据准确性与可靠性满足要求，能够按要求上传量测数据。</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3.8.4</w:t>
      </w:r>
      <w:r>
        <w:rPr>
          <w:rFonts w:hint="eastAsia" w:ascii="Times New Roman" w:hAnsi="Times New Roman" w:eastAsia="仿宋_GB2312" w:cs="Times New Roman"/>
          <w:b w:val="0"/>
          <w:bCs w:val="0"/>
          <w:color w:val="auto"/>
          <w:sz w:val="32"/>
          <w:szCs w:val="32"/>
          <w:highlight w:val="none"/>
        </w:rPr>
        <w:t>可调节能力、调节速率符合国家和自治区有关规定。</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Times New Roman" w:hAnsi="Times New Roman" w:eastAsia="仿宋_GB2312" w:cs="Times New Roman"/>
          <w:b w:val="0"/>
          <w:bCs w:val="0"/>
          <w:color w:val="auto"/>
          <w:sz w:val="32"/>
          <w:szCs w:val="32"/>
          <w:highlight w:val="none"/>
        </w:rPr>
      </w:pPr>
      <w:r>
        <w:rPr>
          <w:rFonts w:hint="eastAsia" w:ascii="黑体" w:hAnsi="黑体" w:eastAsia="黑体" w:cs="黑体"/>
          <w:b w:val="0"/>
          <w:bCs w:val="0"/>
          <w:color w:val="auto"/>
          <w:sz w:val="32"/>
          <w:szCs w:val="32"/>
          <w:highlight w:val="none"/>
        </w:rPr>
        <w:t>4 市场注册程序</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经营主体注册程序包括账号注册及市场信息注册。经营主体完成管理员账号注册后，登录</w:t>
      </w:r>
      <w:r>
        <w:rPr>
          <w:rFonts w:hint="eastAsia" w:ascii="Times New Roman" w:hAnsi="Times New Roman" w:eastAsia="仿宋_GB2312" w:cs="Times New Roman"/>
          <w:b w:val="0"/>
          <w:bCs w:val="0"/>
          <w:color w:val="auto"/>
          <w:sz w:val="32"/>
          <w:szCs w:val="32"/>
          <w:highlight w:val="none"/>
          <w:lang w:val="en-US" w:eastAsia="zh-CN"/>
        </w:rPr>
        <w:t>电力</w:t>
      </w:r>
      <w:r>
        <w:rPr>
          <w:rFonts w:hint="eastAsia" w:ascii="Times New Roman" w:hAnsi="Times New Roman" w:eastAsia="仿宋_GB2312" w:cs="Times New Roman"/>
          <w:b w:val="0"/>
          <w:bCs w:val="0"/>
          <w:color w:val="auto"/>
          <w:sz w:val="32"/>
          <w:szCs w:val="32"/>
          <w:highlight w:val="none"/>
        </w:rPr>
        <w:t>交易</w:t>
      </w:r>
      <w:r>
        <w:rPr>
          <w:rFonts w:hint="eastAsia" w:ascii="Times New Roman" w:hAnsi="Times New Roman" w:eastAsia="仿宋_GB2312" w:cs="Times New Roman"/>
          <w:b w:val="0"/>
          <w:bCs w:val="0"/>
          <w:color w:val="auto"/>
          <w:sz w:val="32"/>
          <w:szCs w:val="32"/>
          <w:highlight w:val="none"/>
          <w:lang w:val="en-US" w:eastAsia="zh-CN"/>
        </w:rPr>
        <w:t>平台</w:t>
      </w:r>
      <w:r>
        <w:rPr>
          <w:rFonts w:hint="eastAsia" w:ascii="Times New Roman" w:hAnsi="Times New Roman" w:eastAsia="仿宋_GB2312" w:cs="Times New Roman"/>
          <w:b w:val="0"/>
          <w:bCs w:val="0"/>
          <w:color w:val="auto"/>
          <w:sz w:val="32"/>
          <w:szCs w:val="32"/>
          <w:highlight w:val="none"/>
        </w:rPr>
        <w:t>签订入市协议、信用承诺书，进行市场信息注册业务办理。其中电力用户注册程序包括企业信息注册、用电信息注册；发电企业注册程序包括企业信息注册、机组（项目）信息注册；售电公司注册程序包括企业信息注册及公示</w:t>
      </w:r>
      <w:r>
        <w:rPr>
          <w:rFonts w:hint="eastAsia" w:ascii="Times New Roman" w:hAnsi="Times New Roman" w:eastAsia="仿宋_GB2312" w:cs="Times New Roman"/>
          <w:b w:val="0"/>
          <w:bCs w:val="0"/>
          <w:color w:val="auto"/>
          <w:sz w:val="32"/>
          <w:szCs w:val="32"/>
          <w:highlight w:val="none"/>
          <w:lang w:eastAsia="zh-CN"/>
        </w:rPr>
        <w:t>；独立储能注册程序包括企业信息注册、</w:t>
      </w:r>
      <w:r>
        <w:rPr>
          <w:rFonts w:hint="eastAsia" w:ascii="Times New Roman" w:hAnsi="Times New Roman" w:eastAsia="仿宋_GB2312" w:cs="Times New Roman"/>
          <w:b w:val="0"/>
          <w:bCs w:val="0"/>
          <w:color w:val="auto"/>
          <w:sz w:val="32"/>
          <w:szCs w:val="32"/>
          <w:highlight w:val="none"/>
        </w:rPr>
        <w:t>储能</w:t>
      </w:r>
      <w:r>
        <w:rPr>
          <w:rFonts w:hint="eastAsia" w:ascii="Times New Roman" w:hAnsi="Times New Roman" w:eastAsia="仿宋_GB2312" w:cs="Times New Roman"/>
          <w:b w:val="0"/>
          <w:bCs w:val="0"/>
          <w:color w:val="auto"/>
          <w:sz w:val="32"/>
          <w:szCs w:val="32"/>
          <w:highlight w:val="none"/>
          <w:lang w:eastAsia="zh-CN"/>
        </w:rPr>
        <w:t>主体信息注册；</w:t>
      </w:r>
      <w:r>
        <w:rPr>
          <w:rFonts w:hint="eastAsia" w:ascii="Times New Roman" w:hAnsi="Times New Roman" w:eastAsia="仿宋_GB2312" w:cs="Times New Roman"/>
          <w:b w:val="0"/>
          <w:bCs w:val="0"/>
          <w:color w:val="auto"/>
          <w:sz w:val="32"/>
          <w:szCs w:val="32"/>
          <w:highlight w:val="none"/>
          <w:lang w:val="en-US" w:eastAsia="zh-CN"/>
        </w:rPr>
        <w:t>负荷聚合商及</w:t>
      </w:r>
      <w:r>
        <w:rPr>
          <w:rFonts w:hint="eastAsia" w:ascii="Times New Roman" w:hAnsi="Times New Roman" w:eastAsia="仿宋_GB2312" w:cs="Times New Roman"/>
          <w:b w:val="0"/>
          <w:bCs w:val="0"/>
          <w:color w:val="auto"/>
          <w:sz w:val="32"/>
          <w:szCs w:val="32"/>
          <w:highlight w:val="none"/>
          <w:lang w:eastAsia="zh-CN"/>
        </w:rPr>
        <w:t>虚拟电厂注册程序包括企业信息注册、电力信息注册</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4.1账号注册与授权</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4.1.1</w:t>
      </w:r>
      <w:r>
        <w:rPr>
          <w:rFonts w:hint="eastAsia" w:ascii="Times New Roman" w:hAnsi="Times New Roman" w:eastAsia="仿宋_GB2312" w:cs="Times New Roman"/>
          <w:b w:val="0"/>
          <w:bCs w:val="0"/>
          <w:color w:val="auto"/>
          <w:sz w:val="32"/>
          <w:szCs w:val="32"/>
          <w:highlight w:val="none"/>
        </w:rPr>
        <w:t>账号信息注册。申请人在电力交易平台提出账号注册申请，填写账号名称、密码、使用人姓名、身份证件号码、手机号码等账号信息，经过实名认证后完成个人账号信息注册。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4.1.2</w:t>
      </w:r>
      <w:r>
        <w:rPr>
          <w:rFonts w:hint="eastAsia" w:ascii="Times New Roman" w:hAnsi="Times New Roman" w:eastAsia="仿宋_GB2312" w:cs="Times New Roman"/>
          <w:b w:val="0"/>
          <w:bCs w:val="0"/>
          <w:color w:val="auto"/>
          <w:sz w:val="32"/>
          <w:szCs w:val="32"/>
          <w:highlight w:val="none"/>
        </w:rPr>
        <w:t>管理员账号申请。个人申请相应经营主体管理员账号权限，选择绑定企业，核对并完善企业名称、统一社会信用代码等信息，并申请成为管理员，向第三方认证服务机构发起认证申请，认证通过、取得电子签章后签署授权委托书，完成管理员账号申请。经营主体仅可授权一个企业管理员。管理员账号申请原则上由电力交易平台自动完成核验；特殊情况下，需人工核验的，电力交易机构应在5个工作日内完成材料完整性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4.1.3</w:t>
      </w:r>
      <w:r>
        <w:rPr>
          <w:rFonts w:hint="eastAsia" w:ascii="Times New Roman" w:hAnsi="Times New Roman" w:eastAsia="仿宋_GB2312" w:cs="Times New Roman"/>
          <w:b w:val="0"/>
          <w:bCs w:val="0"/>
          <w:color w:val="auto"/>
          <w:sz w:val="32"/>
          <w:szCs w:val="32"/>
          <w:highlight w:val="none"/>
        </w:rPr>
        <w:t>操作员账号申请。个人申请相应经营主体操作员账号权限，经营主体管理员同意后完成经营主体操作员账号申请。经营主体可授权若干个企业操作员，操作员账号权限资格由管理员负责授权和分配。操作员账号申请原则上由电力交易平台自动完成核验；特殊情况下，需人工核验的，电力交易机构应在5个工作日内完成材料完整性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4.1.4</w:t>
      </w:r>
      <w:r>
        <w:rPr>
          <w:rFonts w:hint="eastAsia" w:ascii="Times New Roman" w:hAnsi="Times New Roman" w:eastAsia="仿宋_GB2312" w:cs="Times New Roman"/>
          <w:b w:val="0"/>
          <w:bCs w:val="0"/>
          <w:color w:val="auto"/>
          <w:sz w:val="32"/>
          <w:szCs w:val="32"/>
          <w:highlight w:val="none"/>
        </w:rPr>
        <w:t>经企业授权后，管理员在电力交易平台的所有操作均代表该主体行为，法律责任由该主体承担。操作员在电力交易平台的所有操作均代表该主体行为，法律责任由该主体承担。</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4.1.5</w:t>
      </w:r>
      <w:r>
        <w:rPr>
          <w:rFonts w:hint="eastAsia" w:ascii="Times New Roman" w:hAnsi="Times New Roman" w:eastAsia="仿宋_GB2312" w:cs="Times New Roman"/>
          <w:b w:val="0"/>
          <w:bCs w:val="0"/>
          <w:color w:val="auto"/>
          <w:sz w:val="32"/>
          <w:szCs w:val="32"/>
          <w:highlight w:val="none"/>
        </w:rPr>
        <w:t>企业具有发电企业、售电公司、电力用户中两类或三类经营主体身份的，该企业授权的个人可同时持有该企业所有经营主体身份的账号权限。担任多家经营主体法定代表人或负责人的个人，可同时持有相应的多家经营主体账号权限。其他情况下，个人原则上只能持有一家经营主体账号权限。</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4.1.6</w:t>
      </w:r>
      <w:r>
        <w:rPr>
          <w:rFonts w:hint="eastAsia" w:ascii="Times New Roman" w:hAnsi="Times New Roman" w:eastAsia="仿宋_GB2312" w:cs="Times New Roman"/>
          <w:b w:val="0"/>
          <w:bCs w:val="0"/>
          <w:color w:val="auto"/>
          <w:sz w:val="32"/>
          <w:szCs w:val="32"/>
          <w:highlight w:val="none"/>
        </w:rPr>
        <w:t>参与批发交易的经营主体账号登录电力交易平台原则上必须使用U-key证书或其他同等安全等级方式，参与零售交易的电力用户账号登录电力交易平台可以使用密码或U-key证书。账号使用人向第三方电子认证服务机构申请U-key证书，与账号进行绑定。</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4.1.7</w:t>
      </w:r>
      <w:r>
        <w:rPr>
          <w:rFonts w:hint="eastAsia" w:ascii="Times New Roman" w:hAnsi="Times New Roman" w:eastAsia="仿宋_GB2312" w:cs="Times New Roman"/>
          <w:b w:val="0"/>
          <w:bCs w:val="0"/>
          <w:color w:val="auto"/>
          <w:sz w:val="32"/>
          <w:szCs w:val="32"/>
          <w:highlight w:val="none"/>
        </w:rPr>
        <w:t>申请售电公司企业管理员、操作员账号权限的个人，应为相应售电公司的从业人员。从业人员申请其他售电公司账号权限的，应先解除当前售电公司申请的账号授权，并满足相应售电公司的从业人员条件。</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4.1.8</w:t>
      </w:r>
      <w:r>
        <w:rPr>
          <w:rFonts w:hint="eastAsia" w:ascii="Times New Roman" w:hAnsi="Times New Roman" w:eastAsia="仿宋_GB2312" w:cs="Times New Roman"/>
          <w:b w:val="0"/>
          <w:bCs w:val="0"/>
          <w:color w:val="auto"/>
          <w:sz w:val="32"/>
          <w:szCs w:val="32"/>
          <w:highlight w:val="none"/>
        </w:rPr>
        <w:t>账号权限解除。已持有经营主体账号权限的个人可申请解除相关经营主体的账号权限。</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4.2电力用户注册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4.2.1企业信息注册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管理员登录电力交易平台核对并完善电力用户基本信息。包括但不限于法定代表人信息、联系人及联系方式等，保存后即生效。条件具备时，电力交易平台自动获取企业工商信息。</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4.2.2批零身份选择</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电力用户按所属电网等条件划分交易单元，应在注册过程中按交易单元选择注册批发用户或零售用户。存量已注册电力用户根据所属交易单元按年度选择参加批发交易或零售交易，在年度市场电量交易前规定时间内完成选择，逾期未完成选择的视为零售用户。对于已在电力交易平台签订多年零售电子服务合同的交易单元，无需再进行批零身份选择。选择批发用户的，应通过年度用电量核验，并按要求办理U-key证书。</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4.2.3用电信息注册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4.2.3.1</w:t>
      </w:r>
      <w:r>
        <w:rPr>
          <w:rFonts w:hint="eastAsia" w:ascii="Times New Roman" w:hAnsi="Times New Roman" w:eastAsia="仿宋_GB2312" w:cs="Times New Roman"/>
          <w:b w:val="0"/>
          <w:bCs w:val="0"/>
          <w:color w:val="auto"/>
          <w:sz w:val="32"/>
          <w:szCs w:val="32"/>
          <w:highlight w:val="none"/>
        </w:rPr>
        <w:t>用户在不同电网的用电信息应分别注册。电力用户注册时通过电力交易平台推送其企业信息至电网企业，电网企业通过营销系统以统一社会信用代码为标识，归集该电力用户（按结算户）在广西区内具备市场化交易条件的所有用电信息并推送至电力交易平台，包括但不限于用电户号、用电户名、计量点、结算户号、结算户名等。对于暂不具备系统交互条件的其他电网，由电力用户在电力交易平台填写用电档案信息，经电力用户的所属电网核验后反馈至电力交易平台。</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4.2.3.2</w:t>
      </w:r>
      <w:r>
        <w:rPr>
          <w:rFonts w:hint="eastAsia" w:ascii="Times New Roman" w:hAnsi="Times New Roman" w:eastAsia="仿宋_GB2312" w:cs="Times New Roman"/>
          <w:b w:val="0"/>
          <w:bCs w:val="0"/>
          <w:color w:val="auto"/>
          <w:sz w:val="32"/>
          <w:szCs w:val="32"/>
          <w:highlight w:val="none"/>
        </w:rPr>
        <w:t>用电信息归集推送的条件。满足入市条件的用电电压等级及用电性质、具备分时计量条件等；用电计量点结算户的统一社会信用代码与注册企业的统一社会信用代码一致。用电户与结算户法人不一致的，双方须签订相关协议（合同）并向电网企业备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4.2.3.3</w:t>
      </w:r>
      <w:r>
        <w:rPr>
          <w:rFonts w:hint="eastAsia" w:ascii="Times New Roman" w:hAnsi="Times New Roman" w:eastAsia="仿宋_GB2312" w:cs="Times New Roman"/>
          <w:b w:val="0"/>
          <w:bCs w:val="0"/>
          <w:color w:val="auto"/>
          <w:sz w:val="32"/>
          <w:szCs w:val="32"/>
          <w:highlight w:val="none"/>
        </w:rPr>
        <w:t>用电信息确认。电力用户在电力交易平台核实并确认电网企业反馈的用电信息，电力交易平台根据用户确认的用电信息完成用电档案注册建档。电力用户对电网企业反馈的用电档案信息存在异议的，须到所属供电企业核查更正档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4.2.4用户注册信息原则上由电力交易平台自动完成核验。需要人工核验的，用电信息由所属电网企业负责核验，其他信息由电力交易机构负责核验，双方应在5个工作日内完成核验</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核验通过后注册完成</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4.2.5电网企业应为电力用户办理用电信息注册提供用电档案数据管理服务，并做好计量服务，确保其计量装置具备电量分时计量能力和数据传送条件，满足市场计量和结算的要求。电力用户应配合电网企业做好计量装置改造和维护工作。</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4.2.6电力用户完成注册后，电网企业向电力交易机构提供电力用户此前36个月分月历史用电量数据（不满三年的，从有用电记录起至申请时刻）。</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4.2.7电力用户每月20日（含）前注册完成的，按市场规则参与标的为次月及后续月份市场交易；在每月20日后完成市场注册的，转入次月注册周期。</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4.3发电企业注册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4.3.1企业信息注册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发电企业需在并网前办理市场注册。管理员登录电力交易平台核对并完善发电企业基本信息。包括但不限于项目立项批复或备案情况、发电业务许可证、所属发电集团、银行开户信息、联系人及联系方式等。提交注册申请后，电力交易机构于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4.3.2机组（项目）信息注册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4.3.2.1</w:t>
      </w:r>
      <w:r>
        <w:rPr>
          <w:rFonts w:hint="eastAsia" w:ascii="Times New Roman" w:hAnsi="Times New Roman" w:eastAsia="仿宋_GB2312" w:cs="Times New Roman"/>
          <w:b w:val="0"/>
          <w:bCs w:val="0"/>
          <w:color w:val="auto"/>
          <w:sz w:val="32"/>
          <w:szCs w:val="32"/>
          <w:highlight w:val="none"/>
        </w:rPr>
        <w:t>发电企业应与电力调度机构签订并网调度协议，与电网企业签订购售电合同，管理员根据上述签订协议及合同情况登录电力交易平台填写发电企业机组（项目）信息。条件具备后，电力交易机构通过电力交易平台推送</w:t>
      </w:r>
      <w:r>
        <w:rPr>
          <w:rFonts w:hint="eastAsia" w:ascii="Times New Roman" w:hAnsi="Times New Roman" w:eastAsia="仿宋_GB2312" w:cs="Times New Roman"/>
          <w:b w:val="0"/>
          <w:bCs w:val="0"/>
          <w:color w:val="auto"/>
          <w:sz w:val="32"/>
          <w:szCs w:val="32"/>
          <w:highlight w:val="none"/>
          <w:lang w:val="en-US" w:eastAsia="zh-CN"/>
        </w:rPr>
        <w:t>发电</w:t>
      </w:r>
      <w:r>
        <w:rPr>
          <w:rFonts w:hint="eastAsia" w:ascii="Times New Roman" w:hAnsi="Times New Roman" w:eastAsia="仿宋_GB2312" w:cs="Times New Roman"/>
          <w:b w:val="0"/>
          <w:bCs w:val="0"/>
          <w:color w:val="auto"/>
          <w:sz w:val="32"/>
          <w:szCs w:val="32"/>
          <w:highlight w:val="none"/>
        </w:rPr>
        <w:t>企业基本信息至电网企业和电力调度机构，电网企业和电力调度机构通过系统推送相匹配的机组（项目）信息，包括但不限于：</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（1）电厂名称、机组（项目）名称、电厂编号、结算单元编号、所属地市等；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（2）电源类型、接入电压等级、调度关系、调度厂站名称、并网发电容量、</w:t>
      </w:r>
      <w:r>
        <w:rPr>
          <w:rFonts w:hint="eastAsia" w:ascii="Times New Roman" w:hAnsi="Times New Roman" w:eastAsia="仿宋_GB2312" w:cs="Times New Roman"/>
          <w:b w:val="0"/>
          <w:bCs w:val="0"/>
          <w:color w:val="auto"/>
          <w:sz w:val="32"/>
          <w:szCs w:val="32"/>
          <w:highlight w:val="none"/>
          <w:lang w:val="en-US" w:eastAsia="zh-CN"/>
        </w:rPr>
        <w:t>并网</w:t>
      </w:r>
      <w:r>
        <w:rPr>
          <w:rFonts w:hint="eastAsia" w:ascii="Times New Roman" w:hAnsi="Times New Roman" w:eastAsia="仿宋_GB2312" w:cs="Times New Roman"/>
          <w:b w:val="0"/>
          <w:bCs w:val="0"/>
          <w:color w:val="auto"/>
          <w:sz w:val="32"/>
          <w:szCs w:val="32"/>
          <w:highlight w:val="none"/>
        </w:rPr>
        <w:t>时间等。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4.3.2.2</w:t>
      </w:r>
      <w:r>
        <w:rPr>
          <w:rFonts w:hint="eastAsia" w:ascii="Times New Roman" w:hAnsi="Times New Roman" w:eastAsia="仿宋_GB2312" w:cs="Times New Roman"/>
          <w:b w:val="0"/>
          <w:bCs w:val="0"/>
          <w:color w:val="auto"/>
          <w:sz w:val="32"/>
          <w:szCs w:val="32"/>
          <w:highlight w:val="none"/>
        </w:rPr>
        <w:t>发电企业应对填写的机组（项目）信息或电网企业和电力调度机构推送的信息进行复核，确认信息与并网协议、购售电合同、并网调度协议一致后提交，电力交易机构于5个工作日内进行</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通过后</w:t>
      </w:r>
      <w:r>
        <w:rPr>
          <w:rFonts w:hint="eastAsia" w:ascii="Times New Roman" w:hAnsi="Times New Roman" w:eastAsia="仿宋_GB2312" w:cs="Times New Roman"/>
          <w:b w:val="0"/>
          <w:bCs w:val="0"/>
          <w:color w:val="auto"/>
          <w:sz w:val="32"/>
          <w:szCs w:val="32"/>
          <w:highlight w:val="none"/>
          <w:lang w:val="en-US" w:eastAsia="zh-CN"/>
        </w:rPr>
        <w:t>注册完成，并</w:t>
      </w:r>
      <w:r>
        <w:rPr>
          <w:rFonts w:hint="eastAsia" w:ascii="Times New Roman" w:hAnsi="Times New Roman" w:eastAsia="仿宋_GB2312" w:cs="Times New Roman"/>
          <w:b w:val="0"/>
          <w:bCs w:val="0"/>
          <w:color w:val="auto"/>
          <w:sz w:val="32"/>
          <w:szCs w:val="32"/>
          <w:highlight w:val="none"/>
        </w:rPr>
        <w:t>生成机组（项目）档案。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4.3.3新建机组按照相应的标准和规程完成整套设备启动试运行后，风电、光伏发电项目按照相应的标准和规程通过首批风机（光伏区）连续无故障运行时限起，可按规定参与电力市场交易。在并网后30日内（不含并网日）首批风机（光伏区）未达到连续无故障试运行时限的，第31日起纳入电能量市场管理。国家和自治区有新规定的从其规定。</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4.4售电公司注册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4.4.1企业信息注册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符合注册条件及有关要求的售电公司，可向电力交易机构申请注册。申请材料包括但不限于：注册申请表、企业营业执照、信用承诺书、企业基本情况说明、公司章程、企业经营场所的产权证明或房屋出租合同、银行开户许可证、资产证明、企业从业人员全职在职证明及职称证明、技术支持系统证明、满足信用要求证明等。拥有配电网运营权的售电公司除上述材料外还需提交：配电网电压等级、供电范围、电力业务许可证（供电类）等资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4.4.1.1</w:t>
      </w:r>
      <w:r>
        <w:rPr>
          <w:rFonts w:hint="eastAsia" w:ascii="Times New Roman" w:hAnsi="Times New Roman" w:eastAsia="仿宋_GB2312" w:cs="Times New Roman"/>
          <w:b w:val="0"/>
          <w:bCs w:val="0"/>
          <w:color w:val="auto"/>
          <w:sz w:val="32"/>
          <w:szCs w:val="32"/>
          <w:highlight w:val="none"/>
        </w:rPr>
        <w:t>营业执照经营范围必须明确具备电力销售、售电或电力供应等业务事项。</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4.4.1.2</w:t>
      </w:r>
      <w:r>
        <w:rPr>
          <w:rFonts w:hint="eastAsia" w:ascii="Times New Roman" w:hAnsi="Times New Roman" w:eastAsia="仿宋_GB2312" w:cs="Times New Roman"/>
          <w:b w:val="0"/>
          <w:bCs w:val="0"/>
          <w:color w:val="auto"/>
          <w:sz w:val="32"/>
          <w:szCs w:val="32"/>
          <w:highlight w:val="none"/>
        </w:rPr>
        <w:t>需提供资产证明包括，具备资质、无不良信用记录的会计事务所出具的该售电公司近3个月内的资产评估报告，或近1年的审计报告，或近6个月的验资报告、银行流水，或开户银行出具的实收资本证明。对于成立时间不满6个月的售电公司，需提供自市场监督管理部门注册以后到申请市场注册时的资产评估报告，或审计报告，或验资报告、银行流水，或开户银行出具的实收资本证明。</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4.4.1.3</w:t>
      </w:r>
      <w:r>
        <w:rPr>
          <w:rFonts w:hint="eastAsia" w:ascii="Times New Roman" w:hAnsi="Times New Roman" w:eastAsia="仿宋_GB2312" w:cs="Times New Roman"/>
          <w:b w:val="0"/>
          <w:bCs w:val="0"/>
          <w:color w:val="auto"/>
          <w:sz w:val="32"/>
          <w:szCs w:val="32"/>
          <w:highlight w:val="none"/>
        </w:rPr>
        <w:t>从业人员需提供能够证明售电公司全职在职员工近3个月的社保缴费记录、职称证书、无失信被执行记录证明。从业人员不能同时在两个及以上售电公司重复任职。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4.4.1.4</w:t>
      </w:r>
      <w:r>
        <w:rPr>
          <w:rFonts w:hint="eastAsia" w:ascii="Times New Roman" w:hAnsi="Times New Roman" w:eastAsia="仿宋_GB2312" w:cs="Times New Roman"/>
          <w:b w:val="0"/>
          <w:bCs w:val="0"/>
          <w:color w:val="auto"/>
          <w:sz w:val="32"/>
          <w:szCs w:val="32"/>
          <w:highlight w:val="none"/>
        </w:rPr>
        <w:t>经营场所证明需提供商业地产的产权证明或1年及以上的房屋出租合同、经营场所照片等。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4.4.1.5</w:t>
      </w:r>
      <w:r>
        <w:rPr>
          <w:rFonts w:hint="eastAsia" w:ascii="Times New Roman" w:hAnsi="Times New Roman" w:eastAsia="仿宋_GB2312" w:cs="Times New Roman"/>
          <w:b w:val="0"/>
          <w:bCs w:val="0"/>
          <w:color w:val="auto"/>
          <w:sz w:val="32"/>
          <w:szCs w:val="32"/>
          <w:highlight w:val="none"/>
        </w:rPr>
        <w:t>接入电力交易平台的售电公司技术支持系统，需提供安全等级报告和软件著作权证书以及平台功能证明，对于购买或租赁平台的还需提供购买或租赁合同。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4.4.2电力交易机构收到售电公司注册申请后，在7个工作日内完成注册材料完整性核验。对于材料不全或不符合规范要求的，应一次性通知售电公司补充和完善；材料完整的，进行信息公示。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4.4.3其他省区电力交易机构注册的售电公司因业务发展需要在广西开展市场化交易业务的，按照“一地注册，信息共享”原则，可委托首注地电力交易机构按照推送流程将注册信息及相关材料推送至广西电力交易中心。</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4.4.4售电公司注册公示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4.4.4.1</w:t>
      </w:r>
      <w:r>
        <w:rPr>
          <w:rFonts w:hint="eastAsia" w:ascii="Times New Roman" w:hAnsi="Times New Roman" w:eastAsia="仿宋_GB2312" w:cs="Times New Roman"/>
          <w:b w:val="0"/>
          <w:bCs w:val="0"/>
          <w:color w:val="auto"/>
          <w:sz w:val="32"/>
          <w:szCs w:val="32"/>
          <w:highlight w:val="none"/>
        </w:rPr>
        <w:t>每月初前5个工作日内，电力交易机构对上月提交申请并通过核验的售电公司，按国家有关规定在电力交易平台向社会公示，公示期为1个月。逾期提交申请的售电公司转入下月公示。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4.4.4.2</w:t>
      </w:r>
      <w:r>
        <w:rPr>
          <w:rFonts w:hint="eastAsia" w:ascii="Times New Roman" w:hAnsi="Times New Roman" w:eastAsia="仿宋_GB2312" w:cs="Times New Roman"/>
          <w:b w:val="0"/>
          <w:bCs w:val="0"/>
          <w:color w:val="auto"/>
          <w:sz w:val="32"/>
          <w:szCs w:val="32"/>
          <w:highlight w:val="none"/>
        </w:rPr>
        <w:t>公示内容包括但不限于：售电公司的信用承诺书、基本情况、资产情况、专业人员信息、经营场所、供电类电力业务许可证（仅拥有配电网运营权的售电公司提供）等。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4.4.4.3</w:t>
      </w:r>
      <w:r>
        <w:rPr>
          <w:rFonts w:hint="eastAsia" w:ascii="Times New Roman" w:hAnsi="Times New Roman" w:eastAsia="仿宋_GB2312" w:cs="Times New Roman"/>
          <w:b w:val="0"/>
          <w:bCs w:val="0"/>
          <w:color w:val="auto"/>
          <w:sz w:val="32"/>
          <w:szCs w:val="32"/>
          <w:highlight w:val="none"/>
        </w:rPr>
        <w:t>对售电公司公示有异议的，需以实名、书面形式提交电力交易机构。电力交易机构对公示期间被提出异议的售电公司异议情况进行调查核实，并根据核实情况分类处理。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1）对于公示材料疏漏缺失或公示期间发生变更等异议，经电力交易机构核验确认后，售电公司补充完善材料申请再公示。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2）对于存在材料弄虚作假、不满足注册条件等异议的，售电公司自接到电力交易机构关于异议的告知之日起，5个工作日内无法作出合理解释，电力交易机构终止其公示，退回售电公司注册申请，将情况报送政府主管部门。</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4.4.4.4</w:t>
      </w:r>
      <w:r>
        <w:rPr>
          <w:rFonts w:hint="eastAsia" w:ascii="Times New Roman" w:hAnsi="Times New Roman" w:eastAsia="仿宋_GB2312" w:cs="Times New Roman"/>
          <w:b w:val="0"/>
          <w:bCs w:val="0"/>
          <w:color w:val="auto"/>
          <w:sz w:val="32"/>
          <w:szCs w:val="32"/>
          <w:highlight w:val="none"/>
        </w:rPr>
        <w:t>售电公司公示期满无异议或已消除异议，注册手续自动生效。电力交易机构将公示期满无异议的售电公司纳入经营主体目录，实行动态管理并向社会公布。</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4.4.5售电公司应持续满足注册条件。售电公司注册生效后，通过电力交易平台每年3月底前披露其资产、人员、经营场所、技术支持系统等持续满足注册条件的信息和证明材料。电力交易机构根据需要启动对售电公司持续满足注册条件情况的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4.4.6 售电公司参与零售交易。售电公司与电力用户所属交易单元按自然月开展零售关系的建立、变更或解除，可以建立多年零售关系，零售交易标的的执行周期以线上签订零售服务合同的履行期限为准。零售关系建立、变更或解除的时间周期为次月及后续月份。电力用户同一交易单元在同一合同周期内仅可与一家售电公司确立零售服务关系，双方在</w:t>
      </w:r>
      <w:r>
        <w:rPr>
          <w:rFonts w:hint="eastAsia" w:ascii="Times New Roman" w:hAnsi="Times New Roman" w:eastAsia="仿宋_GB2312" w:cs="Times New Roman"/>
          <w:b w:val="0"/>
          <w:bCs w:val="0"/>
          <w:color w:val="auto"/>
          <w:sz w:val="32"/>
          <w:szCs w:val="32"/>
          <w:highlight w:val="none"/>
          <w:lang w:val="en-US" w:eastAsia="zh-CN"/>
        </w:rPr>
        <w:t>电力交易平台</w:t>
      </w:r>
      <w:r>
        <w:rPr>
          <w:rFonts w:hint="eastAsia" w:ascii="Times New Roman" w:hAnsi="Times New Roman" w:eastAsia="仿宋_GB2312" w:cs="Times New Roman"/>
          <w:b w:val="0"/>
          <w:bCs w:val="0"/>
          <w:color w:val="auto"/>
          <w:sz w:val="32"/>
          <w:szCs w:val="32"/>
          <w:highlight w:val="none"/>
        </w:rPr>
        <w:t>绑定确认后，电力交易机构不再受理新的绑定申请，电力用户该交易单元全部电量通过该售电公司购买。年度市场电量交易过程中不允许变更或解除零售关系。零售服务合同采用电子签订方式。</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4.5独立储能注册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4.5.1企业信息注册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管理员登录电力交易平台核对并完善独立储能企业基本信息。包括但不限于项目立项批复或备案情况、银行开户信息、联系人及联系方式等。提交注册申请后，电力交易机构于5个工作日内完成核验。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4.5.2独立储能主体信息注册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4.5.2.1</w:t>
      </w:r>
      <w:r>
        <w:rPr>
          <w:rFonts w:hint="eastAsia" w:ascii="Times New Roman" w:hAnsi="Times New Roman" w:eastAsia="仿宋_GB2312" w:cs="Times New Roman"/>
          <w:b w:val="0"/>
          <w:bCs w:val="0"/>
          <w:color w:val="auto"/>
          <w:sz w:val="32"/>
          <w:szCs w:val="32"/>
          <w:highlight w:val="none"/>
        </w:rPr>
        <w:t>独立储能进行储能主体信息注册时，需根据并网相关资料，填写储能主体容量、充放电参数等基本信息。条件具备后，由电网企业通过系统推送储能主体的发、用电档案信息至电力交易平台。</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4.5.2.2</w:t>
      </w:r>
      <w:r>
        <w:rPr>
          <w:rFonts w:hint="eastAsia" w:ascii="Times New Roman" w:hAnsi="Times New Roman" w:eastAsia="仿宋_GB2312" w:cs="Times New Roman"/>
          <w:b w:val="0"/>
          <w:bCs w:val="0"/>
          <w:color w:val="auto"/>
          <w:sz w:val="32"/>
          <w:szCs w:val="32"/>
          <w:highlight w:val="none"/>
        </w:rPr>
        <w:t>独立储能应对填写的储能主体信息或电网企业推送的信息进行复核，确认无误后提交，电力交易机构于5个工作日内进行</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通过后</w:t>
      </w:r>
      <w:r>
        <w:rPr>
          <w:rFonts w:hint="eastAsia" w:ascii="Times New Roman" w:hAnsi="Times New Roman" w:eastAsia="仿宋_GB2312" w:cs="Times New Roman"/>
          <w:b w:val="0"/>
          <w:bCs w:val="0"/>
          <w:color w:val="auto"/>
          <w:sz w:val="32"/>
          <w:szCs w:val="32"/>
          <w:highlight w:val="none"/>
          <w:lang w:val="en-US" w:eastAsia="zh-CN"/>
        </w:rPr>
        <w:t>注册完成，并</w:t>
      </w:r>
      <w:r>
        <w:rPr>
          <w:rFonts w:hint="eastAsia" w:ascii="Times New Roman" w:hAnsi="Times New Roman" w:eastAsia="仿宋_GB2312" w:cs="Times New Roman"/>
          <w:b w:val="0"/>
          <w:bCs w:val="0"/>
          <w:color w:val="auto"/>
          <w:sz w:val="32"/>
          <w:szCs w:val="32"/>
          <w:highlight w:val="none"/>
        </w:rPr>
        <w:t>生成储能主体档案。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4.5.3独立储能完成注册后，按国家和自治区有关规定参与市场交易。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4.6电网企业（含增量配电网）注册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4.6.1</w:t>
      </w:r>
      <w:r>
        <w:rPr>
          <w:rFonts w:hint="eastAsia" w:ascii="Times New Roman" w:hAnsi="Times New Roman" w:eastAsia="仿宋_GB2312" w:cs="Times New Roman"/>
          <w:b w:val="0"/>
          <w:bCs w:val="0"/>
          <w:color w:val="auto"/>
          <w:sz w:val="32"/>
          <w:szCs w:val="32"/>
          <w:highlight w:val="none"/>
        </w:rPr>
        <w:t>管理员登录电力交易平台核对并完善电网企业基本信息。包括但不限于电力业务许可证信息、供电区域、银行开户信息、联系人及联系方式等。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4.6.2</w:t>
      </w:r>
      <w:r>
        <w:rPr>
          <w:rFonts w:hint="eastAsia" w:ascii="Times New Roman" w:hAnsi="Times New Roman" w:eastAsia="仿宋_GB2312" w:cs="Times New Roman"/>
          <w:b w:val="0"/>
          <w:bCs w:val="0"/>
          <w:color w:val="auto"/>
          <w:sz w:val="32"/>
          <w:szCs w:val="32"/>
          <w:highlight w:val="none"/>
        </w:rPr>
        <w:t>提交注册申请后，电力交易机构于5个工作日内完成核验。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4.6.3</w:t>
      </w:r>
      <w:r>
        <w:rPr>
          <w:rFonts w:hint="eastAsia" w:ascii="Times New Roman" w:hAnsi="Times New Roman" w:eastAsia="仿宋_GB2312" w:cs="Times New Roman"/>
          <w:b w:val="0"/>
          <w:bCs w:val="0"/>
          <w:color w:val="auto"/>
          <w:sz w:val="32"/>
          <w:szCs w:val="32"/>
          <w:highlight w:val="none"/>
        </w:rPr>
        <w:t>其他电网与省级电网企业存在趸售（网间）关系的，应在注册过程中填写趸售（网间）户号信息，省级电网应在5个工作日内完成趸售（网间）户号信息核验</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通过后</w:t>
      </w:r>
      <w:r>
        <w:rPr>
          <w:rFonts w:hint="eastAsia" w:ascii="Times New Roman" w:hAnsi="Times New Roman" w:eastAsia="仿宋_GB2312" w:cs="Times New Roman"/>
          <w:b w:val="0"/>
          <w:bCs w:val="0"/>
          <w:color w:val="auto"/>
          <w:sz w:val="32"/>
          <w:szCs w:val="32"/>
          <w:highlight w:val="none"/>
          <w:lang w:val="en-US" w:eastAsia="zh-CN"/>
        </w:rPr>
        <w:t>注册完成</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4.7负荷聚合商注册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4.7.1负荷聚合商企业信息注册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管理员登录电力交易平台核对并填写完善负荷聚合商基本信息，提交注册申请后，电力交易机构于5个工作日内完成核验。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4.7.2负荷聚合商电力信息注册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4.7.2.1</w:t>
      </w:r>
      <w:r>
        <w:rPr>
          <w:rFonts w:hint="eastAsia" w:ascii="Times New Roman" w:hAnsi="Times New Roman" w:eastAsia="仿宋_GB2312" w:cs="Times New Roman"/>
          <w:b w:val="0"/>
          <w:bCs w:val="0"/>
          <w:color w:val="auto"/>
          <w:sz w:val="32"/>
          <w:szCs w:val="32"/>
          <w:highlight w:val="none"/>
        </w:rPr>
        <w:t>管理员登录电力交易平台核对并完善负荷聚合商信息，包括但不限于：负荷调节或控制能力、用电户号、结算户号、电压等级、技术性能测试参数等。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4.7.2.2管理员</w:t>
      </w:r>
      <w:r>
        <w:rPr>
          <w:rFonts w:hint="eastAsia" w:ascii="Times New Roman" w:hAnsi="Times New Roman" w:eastAsia="仿宋_GB2312" w:cs="Times New Roman"/>
          <w:b w:val="0"/>
          <w:bCs w:val="0"/>
          <w:color w:val="auto"/>
          <w:sz w:val="32"/>
          <w:szCs w:val="32"/>
          <w:highlight w:val="none"/>
        </w:rPr>
        <w:t>提交注册申请后，电力交易机构于5个工作日内</w:t>
      </w:r>
      <w:r>
        <w:rPr>
          <w:rFonts w:hint="eastAsia" w:ascii="Times New Roman" w:hAnsi="Times New Roman" w:eastAsia="仿宋_GB2312" w:cs="Times New Roman"/>
          <w:b w:val="0"/>
          <w:bCs w:val="0"/>
          <w:color w:val="auto"/>
          <w:sz w:val="32"/>
          <w:szCs w:val="32"/>
          <w:highlight w:val="none"/>
          <w:lang w:val="en-US" w:eastAsia="zh-CN"/>
        </w:rPr>
        <w:t>对注册信息</w:t>
      </w:r>
      <w:r>
        <w:rPr>
          <w:rFonts w:hint="eastAsia" w:ascii="Times New Roman" w:hAnsi="Times New Roman" w:eastAsia="仿宋_GB2312" w:cs="Times New Roman"/>
          <w:b w:val="0"/>
          <w:bCs w:val="0"/>
          <w:color w:val="auto"/>
          <w:sz w:val="32"/>
          <w:szCs w:val="32"/>
          <w:highlight w:val="none"/>
        </w:rPr>
        <w:t>进行</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w:t>
      </w:r>
      <w:r>
        <w:rPr>
          <w:rFonts w:hint="eastAsia" w:ascii="Times New Roman" w:hAnsi="Times New Roman" w:eastAsia="仿宋_GB2312" w:cs="Times New Roman"/>
          <w:b w:val="0"/>
          <w:bCs w:val="0"/>
          <w:color w:val="auto"/>
          <w:sz w:val="32"/>
          <w:szCs w:val="32"/>
          <w:highlight w:val="none"/>
          <w:lang w:val="en-US" w:eastAsia="zh-CN"/>
        </w:rPr>
        <w:t>的</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通过电力交易平台将其满足注册条件的信息及材料向社会公示，公示期为5个工作日。</w:t>
      </w:r>
      <w:r>
        <w:rPr>
          <w:rFonts w:hint="eastAsia" w:ascii="Times New Roman" w:hAnsi="Times New Roman" w:eastAsia="仿宋_GB2312" w:cs="Times New Roman"/>
          <w:b w:val="0"/>
          <w:bCs w:val="0"/>
          <w:color w:val="auto"/>
          <w:sz w:val="32"/>
          <w:szCs w:val="32"/>
          <w:highlight w:val="none"/>
        </w:rPr>
        <w:t>公示期满无异议，注册手续自动生效。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4.7.3负荷聚合商完成注册后，按国家和自治区有关规定参与市场交易。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4.8虚拟电厂注册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4.8.1虚拟电厂企业信息注册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管理员登录电力交易平台核对并填写完善虚拟电厂基本信息，提交注册申请后，电力交易机构于5个工作日内完成核验。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4.8.2虚拟电厂电力信息注册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4.8.2.1</w:t>
      </w:r>
      <w:r>
        <w:rPr>
          <w:rFonts w:hint="eastAsia" w:ascii="Times New Roman" w:hAnsi="Times New Roman" w:eastAsia="仿宋_GB2312" w:cs="Times New Roman"/>
          <w:b w:val="0"/>
          <w:bCs w:val="0"/>
          <w:color w:val="auto"/>
          <w:sz w:val="32"/>
          <w:szCs w:val="32"/>
          <w:highlight w:val="none"/>
        </w:rPr>
        <w:t>管理员登录电力交易平台核对并完善虚拟电厂信息，包括但不限于：发用电户号、结算户号、电压等级、技术性能测试参数、与聚合资源签订的聚合协议等。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4.8.2.2管理员</w:t>
      </w:r>
      <w:r>
        <w:rPr>
          <w:rFonts w:hint="eastAsia" w:ascii="Times New Roman" w:hAnsi="Times New Roman" w:eastAsia="仿宋_GB2312" w:cs="Times New Roman"/>
          <w:b w:val="0"/>
          <w:bCs w:val="0"/>
          <w:color w:val="auto"/>
          <w:sz w:val="32"/>
          <w:szCs w:val="32"/>
          <w:highlight w:val="none"/>
        </w:rPr>
        <w:t>提交注册申请后，电力交易机构于5个工作日内</w:t>
      </w:r>
      <w:r>
        <w:rPr>
          <w:rFonts w:hint="eastAsia" w:ascii="Times New Roman" w:hAnsi="Times New Roman" w:eastAsia="仿宋_GB2312" w:cs="Times New Roman"/>
          <w:b w:val="0"/>
          <w:bCs w:val="0"/>
          <w:color w:val="auto"/>
          <w:sz w:val="32"/>
          <w:szCs w:val="32"/>
          <w:highlight w:val="none"/>
          <w:lang w:val="en-US" w:eastAsia="zh-CN"/>
        </w:rPr>
        <w:t>对注册信息</w:t>
      </w:r>
      <w:r>
        <w:rPr>
          <w:rFonts w:hint="eastAsia" w:ascii="Times New Roman" w:hAnsi="Times New Roman" w:eastAsia="仿宋_GB2312" w:cs="Times New Roman"/>
          <w:b w:val="0"/>
          <w:bCs w:val="0"/>
          <w:color w:val="auto"/>
          <w:sz w:val="32"/>
          <w:szCs w:val="32"/>
          <w:highlight w:val="none"/>
        </w:rPr>
        <w:t>进行</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w:t>
      </w:r>
      <w:r>
        <w:rPr>
          <w:rFonts w:hint="eastAsia" w:ascii="Times New Roman" w:hAnsi="Times New Roman" w:eastAsia="仿宋_GB2312" w:cs="Times New Roman"/>
          <w:b w:val="0"/>
          <w:bCs w:val="0"/>
          <w:color w:val="auto"/>
          <w:sz w:val="32"/>
          <w:szCs w:val="32"/>
          <w:highlight w:val="none"/>
          <w:lang w:val="en-US" w:eastAsia="zh-CN"/>
        </w:rPr>
        <w:t>的</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通过电力交易平台将其满足注册条件的信息及材料向社会公示，公示期为5个工作日。</w:t>
      </w:r>
      <w:r>
        <w:rPr>
          <w:rFonts w:hint="eastAsia" w:ascii="Times New Roman" w:hAnsi="Times New Roman" w:eastAsia="仿宋_GB2312" w:cs="Times New Roman"/>
          <w:b w:val="0"/>
          <w:bCs w:val="0"/>
          <w:color w:val="auto"/>
          <w:sz w:val="32"/>
          <w:szCs w:val="32"/>
          <w:highlight w:val="none"/>
        </w:rPr>
        <w:t>公示期满无异议，注册手续自动生效。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4.8.3虚拟电厂完成注册后，按国家和自治区有关规定参与市场交易。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4.9电力交易机构按信息披露要求向社会公布经营主体注册情况</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按政府主管部门或能源监管机构</w:t>
      </w:r>
      <w:r>
        <w:rPr>
          <w:rFonts w:hint="eastAsia" w:ascii="Times New Roman" w:hAnsi="Times New Roman" w:eastAsia="仿宋_GB2312" w:cs="Times New Roman"/>
          <w:b w:val="0"/>
          <w:bCs w:val="0"/>
          <w:color w:val="auto"/>
          <w:sz w:val="32"/>
          <w:szCs w:val="32"/>
          <w:highlight w:val="none"/>
          <w:lang w:val="en-US" w:eastAsia="zh-CN"/>
        </w:rPr>
        <w:t>要求进行</w:t>
      </w:r>
      <w:r>
        <w:rPr>
          <w:rFonts w:hint="eastAsia" w:ascii="Times New Roman" w:hAnsi="Times New Roman" w:eastAsia="仿宋_GB2312" w:cs="Times New Roman"/>
          <w:b w:val="0"/>
          <w:bCs w:val="0"/>
          <w:color w:val="auto"/>
          <w:sz w:val="32"/>
          <w:szCs w:val="32"/>
          <w:highlight w:val="none"/>
        </w:rPr>
        <w:t>备案。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Times New Roman" w:hAnsi="Times New Roman" w:eastAsia="仿宋_GB2312" w:cs="Times New Roman"/>
          <w:b w:val="0"/>
          <w:bCs w:val="0"/>
          <w:color w:val="auto"/>
          <w:sz w:val="32"/>
          <w:szCs w:val="32"/>
          <w:highlight w:val="none"/>
        </w:rPr>
      </w:pPr>
      <w:r>
        <w:rPr>
          <w:rFonts w:hint="eastAsia" w:ascii="黑体" w:hAnsi="黑体" w:eastAsia="黑体" w:cs="黑体"/>
          <w:b w:val="0"/>
          <w:bCs w:val="0"/>
          <w:color w:val="auto"/>
          <w:sz w:val="32"/>
          <w:szCs w:val="32"/>
          <w:highlight w:val="none"/>
        </w:rPr>
        <w:t>5 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5.1经营主体注册信息发生变化时，应在变化之日起5个工作日内向电力交易机构申请注册信息变更，经过信息变更程序后生效。经营主体在注册信息变更期间可正常参与市场交易。</w:t>
      </w:r>
      <w:r>
        <w:rPr>
          <w:rFonts w:hint="eastAsia" w:ascii="Times New Roman" w:hAnsi="Times New Roman" w:eastAsia="仿宋_GB2312" w:cs="Times New Roman"/>
          <w:b w:val="0"/>
          <w:bCs w:val="0"/>
          <w:color w:val="auto"/>
          <w:sz w:val="32"/>
          <w:szCs w:val="32"/>
          <w:highlight w:val="none"/>
          <w:lang w:val="en-US" w:eastAsia="zh-CN"/>
        </w:rPr>
        <w:t>经营主体</w:t>
      </w:r>
      <w:r>
        <w:rPr>
          <w:rFonts w:hint="eastAsia" w:ascii="Times New Roman" w:hAnsi="Times New Roman" w:eastAsia="仿宋_GB2312" w:cs="Times New Roman"/>
          <w:b w:val="0"/>
          <w:bCs w:val="0"/>
          <w:color w:val="auto"/>
          <w:sz w:val="32"/>
          <w:szCs w:val="32"/>
          <w:highlight w:val="none"/>
        </w:rPr>
        <w:t>因未及时变更信息而产生的后果，由其自行承担相应责任。</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5.2管理员及操作员账号变更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5.2.1</w:t>
      </w:r>
      <w:r>
        <w:rPr>
          <w:rFonts w:hint="eastAsia" w:ascii="Times New Roman" w:hAnsi="Times New Roman" w:eastAsia="仿宋_GB2312" w:cs="Times New Roman"/>
          <w:b w:val="0"/>
          <w:bCs w:val="0"/>
          <w:color w:val="auto"/>
          <w:sz w:val="32"/>
          <w:szCs w:val="32"/>
          <w:highlight w:val="none"/>
        </w:rPr>
        <w:t>管理员、操作员账号在电力交易平台提交拟变更的新管理员、操作员账号信息，其流程与账号注册一致。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5.2.2</w:t>
      </w:r>
      <w:r>
        <w:rPr>
          <w:rFonts w:hint="eastAsia" w:ascii="Times New Roman" w:hAnsi="Times New Roman" w:eastAsia="仿宋_GB2312" w:cs="Times New Roman"/>
          <w:b w:val="0"/>
          <w:bCs w:val="0"/>
          <w:color w:val="auto"/>
          <w:sz w:val="32"/>
          <w:szCs w:val="32"/>
          <w:highlight w:val="none"/>
        </w:rPr>
        <w:t>账号信息变更原则上由电力交易平台自动完成核验；需要人工核验的，电力交易机构在5个工作日内完成材料完整性核验。核验通过的，账号信息变更生效。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5.3电力用户信息变更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5.3.1</w:t>
      </w:r>
      <w:r>
        <w:rPr>
          <w:rFonts w:hint="eastAsia" w:ascii="Times New Roman" w:hAnsi="Times New Roman" w:eastAsia="仿宋_GB2312" w:cs="Times New Roman"/>
          <w:b w:val="0"/>
          <w:bCs w:val="0"/>
          <w:color w:val="auto"/>
          <w:sz w:val="32"/>
          <w:szCs w:val="32"/>
          <w:highlight w:val="none"/>
        </w:rPr>
        <w:t>电力用户的基本信息变更，企业名称、法定代表人（或负责人）、联系信息等基本信息发生时，由电力用户登录电力交易平台发起信息变更。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5.3.2</w:t>
      </w:r>
      <w:r>
        <w:rPr>
          <w:rFonts w:hint="eastAsia" w:ascii="Times New Roman" w:hAnsi="Times New Roman" w:eastAsia="仿宋_GB2312" w:cs="Times New Roman"/>
          <w:b w:val="0"/>
          <w:bCs w:val="0"/>
          <w:color w:val="auto"/>
          <w:sz w:val="32"/>
          <w:szCs w:val="32"/>
          <w:highlight w:val="none"/>
        </w:rPr>
        <w:t>电力用户用电信息变更，电力用户在电网企业办理用电信息变更业务，电网企业通过匹配电力用户（按结算户）的统一社会信用代码，将变更信息推送至电力交易平台。暂不具备系统交互条件的其他电网，电力用户应当在电网企业办理变更的同时，在电力交易平台办理注册信息变更手续。</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5.3.3</w:t>
      </w:r>
      <w:r>
        <w:rPr>
          <w:rFonts w:hint="eastAsia" w:ascii="Times New Roman" w:hAnsi="Times New Roman" w:eastAsia="仿宋_GB2312" w:cs="Times New Roman"/>
          <w:b w:val="0"/>
          <w:bCs w:val="0"/>
          <w:color w:val="auto"/>
          <w:sz w:val="32"/>
          <w:szCs w:val="32"/>
          <w:highlight w:val="none"/>
        </w:rPr>
        <w:t>电力用户变更信息原则上通过电力交易平台自动完成核验。需要人工核验的，用电信息由所属电网企业负责核验，其他信息由电力交易机构负责核验，双方应在5个工作日内完成核验。核验通过后变更即生效。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5.3.4</w:t>
      </w:r>
      <w:r>
        <w:rPr>
          <w:rFonts w:hint="eastAsia" w:ascii="Times New Roman" w:hAnsi="Times New Roman" w:eastAsia="仿宋_GB2312" w:cs="Times New Roman"/>
          <w:b w:val="0"/>
          <w:bCs w:val="0"/>
          <w:color w:val="auto"/>
          <w:sz w:val="32"/>
          <w:szCs w:val="32"/>
          <w:highlight w:val="none"/>
        </w:rPr>
        <w:t>电力用户因办理用电变更业务而发生新增或减少市场化计量点的，按照计量点在电网企业变更生效、具备或不具备市场化交易条件的时间，纳入或退出市场交易范围。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5.3.5</w:t>
      </w:r>
      <w:r>
        <w:rPr>
          <w:rFonts w:hint="eastAsia" w:ascii="Times New Roman" w:hAnsi="Times New Roman" w:eastAsia="仿宋_GB2312" w:cs="Times New Roman"/>
          <w:b w:val="0"/>
          <w:bCs w:val="0"/>
          <w:color w:val="auto"/>
          <w:sz w:val="32"/>
          <w:szCs w:val="32"/>
          <w:highlight w:val="none"/>
        </w:rPr>
        <w:t>电力用户因办理用电变更业务，导致阶段性无市场化用电档案的，不影响其参与次月及后续月份交易资格。电力用户应分析判断办理用电变更业务是否影响自身市场化购电需求及市场化购电合同履行，并提前告知相关方，协商处理好合同履约。若结算周期内电力用户无市场化用电档案的，视为该结算周期相应零售合同或交易计划不具备场内执行条件，</w:t>
      </w:r>
      <w:r>
        <w:rPr>
          <w:rFonts w:hint="eastAsia" w:ascii="Times New Roman" w:hAnsi="Times New Roman" w:eastAsia="仿宋_GB2312" w:cs="Times New Roman"/>
          <w:b w:val="0"/>
          <w:bCs w:val="0"/>
          <w:color w:val="auto"/>
          <w:sz w:val="32"/>
          <w:szCs w:val="32"/>
          <w:highlight w:val="none"/>
          <w:lang w:val="en-US" w:eastAsia="zh-CN"/>
        </w:rPr>
        <w:t>电力交易机构</w:t>
      </w:r>
      <w:r>
        <w:rPr>
          <w:rFonts w:hint="eastAsia" w:ascii="Times New Roman" w:hAnsi="Times New Roman" w:eastAsia="仿宋_GB2312" w:cs="Times New Roman"/>
          <w:b w:val="0"/>
          <w:bCs w:val="0"/>
          <w:color w:val="auto"/>
          <w:sz w:val="32"/>
          <w:szCs w:val="32"/>
          <w:highlight w:val="none"/>
        </w:rPr>
        <w:t>将有关信息及时告知相关方。</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5.3.5.1</w:t>
      </w:r>
      <w:r>
        <w:rPr>
          <w:rFonts w:hint="eastAsia" w:ascii="Times New Roman" w:hAnsi="Times New Roman" w:eastAsia="仿宋_GB2312" w:cs="Times New Roman"/>
          <w:b w:val="0"/>
          <w:bCs w:val="0"/>
          <w:color w:val="auto"/>
          <w:sz w:val="32"/>
          <w:szCs w:val="32"/>
          <w:highlight w:val="none"/>
        </w:rPr>
        <w:t>其中，零售用户与售电公司自行协商处理违约责任；批发用户通过双边协商、挂牌、滚动撮合等方式与确定的发电企业成交、有明确交易对手方时，发用双方相应交易计划视为不具备场内执行条件，发用双方自行协商处理违约责任；批发用户通过集中竞价等方式成交、无明确交易对手方时，用电侧相应交易计划视为不具备场内执行条件，发电侧根据相应成交电量等比例分摊不具备场内执行条件的交易计划。不具备场内执行条件的零售合同或交易计划不开展结算。</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5.3.5.2</w:t>
      </w:r>
      <w:r>
        <w:rPr>
          <w:rFonts w:hint="eastAsia" w:ascii="Times New Roman" w:hAnsi="Times New Roman" w:eastAsia="仿宋_GB2312" w:cs="Times New Roman"/>
          <w:b w:val="0"/>
          <w:bCs w:val="0"/>
          <w:color w:val="auto"/>
          <w:sz w:val="32"/>
          <w:szCs w:val="32"/>
          <w:highlight w:val="none"/>
        </w:rPr>
        <w:t>具备场内执行条件后，零售用户后续零售合同恢复场内执行，批发用户后续交易计划恢复场内执行，前期未执行合同或交易计划不追溯。</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5.3.5.3</w:t>
      </w:r>
      <w:r>
        <w:rPr>
          <w:rFonts w:hint="eastAsia" w:ascii="Times New Roman" w:hAnsi="Times New Roman" w:eastAsia="仿宋_GB2312" w:cs="Times New Roman"/>
          <w:b w:val="0"/>
          <w:bCs w:val="0"/>
          <w:color w:val="auto"/>
          <w:sz w:val="32"/>
          <w:szCs w:val="32"/>
          <w:highlight w:val="none"/>
        </w:rPr>
        <w:t>电力用户对变更内容有异议的，可在接到变更通知后的3个工作日内向电力交易机构提出反馈意见。</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5.4发电企业信息变更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5.4.1</w:t>
      </w:r>
      <w:r>
        <w:rPr>
          <w:rFonts w:hint="eastAsia" w:ascii="Times New Roman" w:hAnsi="Times New Roman" w:eastAsia="仿宋_GB2312" w:cs="Times New Roman"/>
          <w:b w:val="0"/>
          <w:bCs w:val="0"/>
          <w:color w:val="auto"/>
          <w:sz w:val="32"/>
          <w:szCs w:val="32"/>
          <w:highlight w:val="none"/>
        </w:rPr>
        <w:t>发电企业的基本信息变更，企业名称、法定代表人（或负责人）、联系信息等基本注册信息发生时，由发电企业登录电力交易平台发起信息变更。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5.4.2</w:t>
      </w:r>
      <w:r>
        <w:rPr>
          <w:rFonts w:hint="eastAsia" w:ascii="Times New Roman" w:hAnsi="Times New Roman" w:eastAsia="仿宋_GB2312" w:cs="Times New Roman"/>
          <w:b w:val="0"/>
          <w:bCs w:val="0"/>
          <w:color w:val="auto"/>
          <w:sz w:val="32"/>
          <w:szCs w:val="32"/>
          <w:highlight w:val="none"/>
        </w:rPr>
        <w:t>发电企业机组（项目）信息变更，不涉及物理运行参数信息的，由发电企业向电力交易机构提供；涉及物理运行参数信息的，由电力调度机构确认，向电力交易机构提供。条件具备后，由电网企业和电力调度机构提供的信息发生变更的，电网企业和电力调度机构通过系统推送至电力交易平台。</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5.4.3</w:t>
      </w:r>
      <w:r>
        <w:rPr>
          <w:rFonts w:hint="eastAsia" w:ascii="Times New Roman" w:hAnsi="Times New Roman" w:eastAsia="仿宋_GB2312" w:cs="Times New Roman"/>
          <w:b w:val="0"/>
          <w:bCs w:val="0"/>
          <w:color w:val="auto"/>
          <w:sz w:val="32"/>
          <w:szCs w:val="32"/>
          <w:highlight w:val="none"/>
        </w:rPr>
        <w:t>发电企业提交变更后，电力交易机构应于5个工作日内完成</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通过的变更信息生效。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5.5售电公司信息变更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5.5.1</w:t>
      </w:r>
      <w:r>
        <w:rPr>
          <w:rFonts w:hint="eastAsia" w:ascii="Times New Roman" w:hAnsi="Times New Roman" w:eastAsia="仿宋_GB2312" w:cs="Times New Roman"/>
          <w:b w:val="0"/>
          <w:bCs w:val="0"/>
          <w:color w:val="auto"/>
          <w:sz w:val="32"/>
          <w:szCs w:val="32"/>
          <w:highlight w:val="none"/>
        </w:rPr>
        <w:t>售电公司注册信息变更分为一般变更和重大变更。法人信息、公司股东、股权结构、高级或中级职称的从业人员、配电网资质、超出注册条件规定范围的资产总额等信息变更属于重大变更，其他信息变更属于一般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5.5.1.1</w:t>
      </w:r>
      <w:r>
        <w:rPr>
          <w:rFonts w:hint="eastAsia" w:ascii="Times New Roman" w:hAnsi="Times New Roman" w:eastAsia="仿宋_GB2312" w:cs="Times New Roman"/>
          <w:b w:val="0"/>
          <w:bCs w:val="0"/>
          <w:color w:val="auto"/>
          <w:sz w:val="32"/>
          <w:szCs w:val="32"/>
          <w:highlight w:val="none"/>
        </w:rPr>
        <w:t>售电公司申请注册信息一般变更的，电力交易机构</w:t>
      </w:r>
      <w:r>
        <w:rPr>
          <w:rFonts w:hint="eastAsia" w:ascii="Times New Roman" w:hAnsi="Times New Roman" w:eastAsia="仿宋_GB2312" w:cs="Times New Roman"/>
          <w:b w:val="0"/>
          <w:bCs w:val="0"/>
          <w:color w:val="auto"/>
          <w:sz w:val="32"/>
          <w:szCs w:val="32"/>
          <w:highlight w:val="none"/>
          <w:lang w:val="en-US" w:eastAsia="zh-CN"/>
        </w:rPr>
        <w:t>于</w:t>
      </w:r>
      <w:r>
        <w:rPr>
          <w:rFonts w:hint="eastAsia" w:ascii="Times New Roman" w:hAnsi="Times New Roman" w:eastAsia="仿宋_GB2312" w:cs="Times New Roman"/>
          <w:b w:val="0"/>
          <w:bCs w:val="0"/>
          <w:color w:val="auto"/>
          <w:sz w:val="32"/>
          <w:szCs w:val="32"/>
          <w:highlight w:val="none"/>
        </w:rPr>
        <w:t>5个工作日内完成</w:t>
      </w:r>
      <w:r>
        <w:rPr>
          <w:rFonts w:hint="eastAsia" w:ascii="Times New Roman" w:hAnsi="Times New Roman" w:eastAsia="仿宋_GB2312" w:cs="Times New Roman"/>
          <w:b w:val="0"/>
          <w:bCs w:val="0"/>
          <w:color w:val="auto"/>
          <w:sz w:val="32"/>
          <w:szCs w:val="32"/>
          <w:highlight w:val="none"/>
          <w:lang w:val="en-US" w:eastAsia="zh-CN"/>
        </w:rPr>
        <w:t>完整性</w:t>
      </w:r>
      <w:r>
        <w:rPr>
          <w:rFonts w:hint="eastAsia" w:ascii="Times New Roman" w:hAnsi="Times New Roman" w:eastAsia="仿宋_GB2312" w:cs="Times New Roman"/>
          <w:b w:val="0"/>
          <w:bCs w:val="0"/>
          <w:color w:val="auto"/>
          <w:sz w:val="32"/>
          <w:szCs w:val="32"/>
          <w:highlight w:val="none"/>
        </w:rPr>
        <w:t>核验</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通过后变更生效。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5.5.1.2</w:t>
      </w:r>
      <w:r>
        <w:rPr>
          <w:rFonts w:hint="eastAsia" w:ascii="Times New Roman" w:hAnsi="Times New Roman" w:eastAsia="仿宋_GB2312" w:cs="Times New Roman"/>
          <w:b w:val="0"/>
          <w:bCs w:val="0"/>
          <w:color w:val="auto"/>
          <w:sz w:val="32"/>
          <w:szCs w:val="32"/>
          <w:highlight w:val="none"/>
        </w:rPr>
        <w:t>售电公司申请注册信息重大变更的，应再次履行承诺、公示等手续。应向电力交易机构提交信用承诺书、重大变更申请表及相关证明材料扫描件、复印件，相关证明材料规范要求如下：</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1</w:t>
      </w:r>
      <w:r>
        <w:rPr>
          <w:rFonts w:hint="eastAsia" w:ascii="Times New Roman" w:hAnsi="Times New Roman" w:eastAsia="仿宋_GB2312" w:cs="Times New Roman"/>
          <w:b w:val="0"/>
          <w:bCs w:val="0"/>
          <w:color w:val="auto"/>
          <w:sz w:val="32"/>
          <w:szCs w:val="32"/>
          <w:highlight w:val="none"/>
        </w:rPr>
        <w:t>）企业名称变更的，须提交核准变更登记通知书、营业执照、公司章程；</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2</w:t>
      </w:r>
      <w:r>
        <w:rPr>
          <w:rFonts w:hint="eastAsia" w:ascii="Times New Roman" w:hAnsi="Times New Roman" w:eastAsia="仿宋_GB2312" w:cs="Times New Roman"/>
          <w:b w:val="0"/>
          <w:bCs w:val="0"/>
          <w:color w:val="auto"/>
          <w:sz w:val="32"/>
          <w:szCs w:val="32"/>
          <w:highlight w:val="none"/>
        </w:rPr>
        <w:t>）法定代表人或负责人变更的，须提交变更后营业执照、法定代表人身份证件；</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3</w:t>
      </w:r>
      <w:r>
        <w:rPr>
          <w:rFonts w:hint="eastAsia" w:ascii="Times New Roman" w:hAnsi="Times New Roman" w:eastAsia="仿宋_GB2312" w:cs="Times New Roman"/>
          <w:b w:val="0"/>
          <w:bCs w:val="0"/>
          <w:color w:val="auto"/>
          <w:sz w:val="32"/>
          <w:szCs w:val="32"/>
          <w:highlight w:val="none"/>
        </w:rPr>
        <w:t>）股东情况、股权结构变更的，须提交股权转让协议、公司章程等相关文件。</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4</w:t>
      </w:r>
      <w:r>
        <w:rPr>
          <w:rFonts w:hint="eastAsia" w:ascii="Times New Roman" w:hAnsi="Times New Roman" w:eastAsia="仿宋_GB2312" w:cs="Times New Roman"/>
          <w:b w:val="0"/>
          <w:bCs w:val="0"/>
          <w:color w:val="auto"/>
          <w:sz w:val="32"/>
          <w:szCs w:val="32"/>
          <w:highlight w:val="none"/>
        </w:rPr>
        <w:t>）高级或中级职称的从业人员变更的，须提交职称证书，涉及新增从业人员的，还需按从业人员要求提供身份信息、劳动合同、能够证明售电公司全职在职员工近3个月的社保缴费记录等。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5</w:t>
      </w:r>
      <w:r>
        <w:rPr>
          <w:rFonts w:hint="eastAsia" w:ascii="Times New Roman" w:hAnsi="Times New Roman" w:eastAsia="仿宋_GB2312" w:cs="Times New Roman"/>
          <w:b w:val="0"/>
          <w:bCs w:val="0"/>
          <w:color w:val="auto"/>
          <w:sz w:val="32"/>
          <w:szCs w:val="32"/>
          <w:highlight w:val="none"/>
        </w:rPr>
        <w:t>）配电网运营资质变更的，须提供运营资质变更等相关文件。</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6</w:t>
      </w:r>
      <w:r>
        <w:rPr>
          <w:rFonts w:hint="eastAsia" w:ascii="Times New Roman" w:hAnsi="Times New Roman" w:eastAsia="仿宋_GB2312" w:cs="Times New Roman"/>
          <w:b w:val="0"/>
          <w:bCs w:val="0"/>
          <w:color w:val="auto"/>
          <w:sz w:val="32"/>
          <w:szCs w:val="32"/>
          <w:highlight w:val="none"/>
        </w:rPr>
        <w:t>）资产总额发生变化导致交易电量（年售电量限额）等发生变化的，须按《售电公司管理办法》有关规定提供资产证明材料。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5.5.2</w:t>
      </w:r>
      <w:r>
        <w:rPr>
          <w:rFonts w:hint="eastAsia" w:ascii="Times New Roman" w:hAnsi="Times New Roman" w:eastAsia="仿宋_GB2312" w:cs="Times New Roman"/>
          <w:b w:val="0"/>
          <w:bCs w:val="0"/>
          <w:color w:val="auto"/>
          <w:sz w:val="32"/>
          <w:szCs w:val="32"/>
          <w:highlight w:val="none"/>
        </w:rPr>
        <w:t>电力交易机构在收到售电公司变更申请之日起</w:t>
      </w:r>
      <w:r>
        <w:rPr>
          <w:rFonts w:hint="eastAsia" w:ascii="Times New Roman" w:hAnsi="Times New Roman" w:eastAsia="仿宋_GB2312" w:cs="Times New Roman"/>
          <w:b w:val="0"/>
          <w:bCs w:val="0"/>
          <w:color w:val="auto"/>
          <w:sz w:val="32"/>
          <w:szCs w:val="32"/>
          <w:highlight w:val="none"/>
          <w:lang w:val="en-US" w:eastAsia="zh-CN"/>
        </w:rPr>
        <w:t>5</w:t>
      </w:r>
      <w:r>
        <w:rPr>
          <w:rFonts w:hint="eastAsia" w:ascii="Times New Roman" w:hAnsi="Times New Roman" w:eastAsia="仿宋_GB2312" w:cs="Times New Roman"/>
          <w:b w:val="0"/>
          <w:bCs w:val="0"/>
          <w:color w:val="auto"/>
          <w:sz w:val="32"/>
          <w:szCs w:val="32"/>
          <w:highlight w:val="none"/>
        </w:rPr>
        <w:t>个工作日内完成完整性核验。每月初前5个工作日内，电力交易机构对上月提交重大变更申请并核验通过的售电公司，在电力交易平台向社会公示7天。</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5.5.3</w:t>
      </w:r>
      <w:r>
        <w:rPr>
          <w:rFonts w:hint="eastAsia" w:ascii="Times New Roman" w:hAnsi="Times New Roman" w:eastAsia="仿宋_GB2312" w:cs="Times New Roman"/>
          <w:b w:val="0"/>
          <w:bCs w:val="0"/>
          <w:color w:val="auto"/>
          <w:sz w:val="32"/>
          <w:szCs w:val="32"/>
          <w:highlight w:val="none"/>
        </w:rPr>
        <w:t>售电公司公示期满无异议，信息变更手续自动生效。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5.6独立储能信息变更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5.6.1</w:t>
      </w:r>
      <w:r>
        <w:rPr>
          <w:rFonts w:hint="eastAsia" w:ascii="Times New Roman" w:hAnsi="Times New Roman" w:eastAsia="仿宋_GB2312" w:cs="Times New Roman"/>
          <w:b w:val="0"/>
          <w:bCs w:val="0"/>
          <w:color w:val="auto"/>
          <w:sz w:val="32"/>
          <w:szCs w:val="32"/>
          <w:highlight w:val="none"/>
        </w:rPr>
        <w:t>独立储能的基本信息变更，企业名称、法定代表人（或负责人）、联系信息等基本注册信息发生时，由独立储能登录电力交易平台发起信息变更。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5.6.2</w:t>
      </w:r>
      <w:r>
        <w:rPr>
          <w:rFonts w:hint="eastAsia" w:ascii="Times New Roman" w:hAnsi="Times New Roman" w:eastAsia="仿宋_GB2312" w:cs="Times New Roman"/>
          <w:b w:val="0"/>
          <w:bCs w:val="0"/>
          <w:color w:val="auto"/>
          <w:sz w:val="32"/>
          <w:szCs w:val="32"/>
          <w:highlight w:val="none"/>
        </w:rPr>
        <w:t>储能主体容量、充放电参数等基本信息发生变更，由独立储能登录电力交易平台发起变更。条件具备后，由电网企业和电力调度机构通过系统推送储能主体的发、用电变更信息至电力交易平台。</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5.6.3</w:t>
      </w:r>
      <w:r>
        <w:rPr>
          <w:rFonts w:hint="eastAsia" w:ascii="Times New Roman" w:hAnsi="Times New Roman" w:eastAsia="仿宋_GB2312" w:cs="Times New Roman"/>
          <w:b w:val="0"/>
          <w:bCs w:val="0"/>
          <w:color w:val="auto"/>
          <w:sz w:val="32"/>
          <w:szCs w:val="32"/>
          <w:highlight w:val="none"/>
        </w:rPr>
        <w:t>独立储能提交变更后，电力交易机构应于5个工作日内完成</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通过的变更信息生效。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5.7电网企业（含增量配电网）信息变更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5.7.1</w:t>
      </w:r>
      <w:r>
        <w:rPr>
          <w:rFonts w:hint="eastAsia" w:ascii="Times New Roman" w:hAnsi="Times New Roman" w:eastAsia="仿宋_GB2312" w:cs="Times New Roman"/>
          <w:b w:val="0"/>
          <w:bCs w:val="0"/>
          <w:color w:val="auto"/>
          <w:sz w:val="32"/>
          <w:szCs w:val="32"/>
          <w:highlight w:val="none"/>
        </w:rPr>
        <w:t>电网企业（含增量配电网）企业名称、法定代表人（或负责人）、联系信息等基本信息变更，由电网企业登录电力交易平台发起变更。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5.7.2</w:t>
      </w:r>
      <w:r>
        <w:rPr>
          <w:rFonts w:hint="eastAsia" w:ascii="Times New Roman" w:hAnsi="Times New Roman" w:eastAsia="仿宋_GB2312" w:cs="Times New Roman"/>
          <w:b w:val="0"/>
          <w:bCs w:val="0"/>
          <w:color w:val="auto"/>
          <w:sz w:val="32"/>
          <w:szCs w:val="32"/>
          <w:highlight w:val="none"/>
        </w:rPr>
        <w:t>电网企业提交变更后，电力交易机构应于5个工作日内完成</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通过的变更信息生效。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5.7.3</w:t>
      </w:r>
      <w:r>
        <w:rPr>
          <w:rFonts w:hint="eastAsia" w:ascii="Times New Roman" w:hAnsi="Times New Roman" w:eastAsia="仿宋_GB2312" w:cs="Times New Roman"/>
          <w:b w:val="0"/>
          <w:bCs w:val="0"/>
          <w:color w:val="auto"/>
          <w:sz w:val="32"/>
          <w:szCs w:val="32"/>
          <w:highlight w:val="none"/>
        </w:rPr>
        <w:t>其他电网与省级电网企业趸售（网间）户号信息发生变更的，由其他电网企业登录电力交易平台发起变更，省级电网应于5个工作日内完成</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通过的变更信息生效。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5.8负荷聚合商信息变更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5.8.1</w:t>
      </w:r>
      <w:r>
        <w:rPr>
          <w:rFonts w:hint="eastAsia" w:ascii="Times New Roman" w:hAnsi="Times New Roman" w:eastAsia="仿宋_GB2312" w:cs="Times New Roman"/>
          <w:b w:val="0"/>
          <w:bCs w:val="0"/>
          <w:color w:val="auto"/>
          <w:sz w:val="32"/>
          <w:szCs w:val="32"/>
          <w:highlight w:val="none"/>
        </w:rPr>
        <w:t>负荷聚合商</w:t>
      </w:r>
      <w:r>
        <w:rPr>
          <w:rFonts w:hint="eastAsia" w:ascii="Times New Roman" w:hAnsi="Times New Roman" w:eastAsia="仿宋_GB2312" w:cs="Times New Roman"/>
          <w:b w:val="0"/>
          <w:bCs w:val="0"/>
          <w:color w:val="auto"/>
          <w:sz w:val="32"/>
          <w:szCs w:val="32"/>
          <w:highlight w:val="none"/>
          <w:lang w:val="en-US" w:eastAsia="zh-CN"/>
        </w:rPr>
        <w:t>提交市场注册信息变更后，电力交易机构在5个工作日内完成核验。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5.8.2</w:t>
      </w:r>
      <w:r>
        <w:rPr>
          <w:rFonts w:hint="eastAsia" w:ascii="Times New Roman" w:hAnsi="Times New Roman" w:eastAsia="仿宋_GB2312" w:cs="Times New Roman"/>
          <w:b w:val="0"/>
          <w:bCs w:val="0"/>
          <w:color w:val="auto"/>
          <w:sz w:val="32"/>
          <w:szCs w:val="32"/>
          <w:highlight w:val="none"/>
        </w:rPr>
        <w:t>存在如下信息变更情形时</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（1</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经营主体身份名称变更、法定代表人（或负责人）更换；</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2</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公司股东、股权结构的重大变化，因公司股权转让导致公司控股股东或者实际控制人发生变化等；</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3</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负荷聚合商资产总额发生影响年度代理电量规模或调节能力的变化、企业高级或中级职称的专业人员变更、业务范围变更等。电力交易机构</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通过后要通过电力交易平台，将其满足注册条件的信息及材料向社会公示，公示期为5个工作日，公示期满无异议，信息变更手续自动生效。</w:t>
      </w:r>
      <w:r>
        <w:rPr>
          <w:rFonts w:hint="eastAsia" w:ascii="Times New Roman" w:hAnsi="Times New Roman" w:eastAsia="仿宋_GB2312" w:cs="Times New Roman"/>
          <w:b w:val="0"/>
          <w:bCs w:val="0"/>
          <w:color w:val="auto"/>
          <w:sz w:val="32"/>
          <w:szCs w:val="32"/>
          <w:highlight w:val="none"/>
          <w:lang w:val="en-US" w:eastAsia="zh-CN"/>
        </w:rPr>
        <w:t>其他信息变更的，核验</w:t>
      </w:r>
      <w:r>
        <w:rPr>
          <w:rFonts w:hint="eastAsia" w:ascii="Times New Roman" w:hAnsi="Times New Roman" w:eastAsia="仿宋_GB2312" w:cs="Times New Roman"/>
          <w:b w:val="0"/>
          <w:bCs w:val="0"/>
          <w:color w:val="auto"/>
          <w:sz w:val="32"/>
          <w:szCs w:val="32"/>
          <w:highlight w:val="none"/>
        </w:rPr>
        <w:t>通过</w:t>
      </w:r>
      <w:r>
        <w:rPr>
          <w:rFonts w:hint="eastAsia" w:ascii="Times New Roman" w:hAnsi="Times New Roman" w:eastAsia="仿宋_GB2312" w:cs="Times New Roman"/>
          <w:b w:val="0"/>
          <w:bCs w:val="0"/>
          <w:color w:val="auto"/>
          <w:sz w:val="32"/>
          <w:szCs w:val="32"/>
          <w:highlight w:val="none"/>
          <w:lang w:val="en-US" w:eastAsia="zh-CN"/>
        </w:rPr>
        <w:t>后</w:t>
      </w:r>
      <w:r>
        <w:rPr>
          <w:rFonts w:hint="eastAsia" w:ascii="Times New Roman" w:hAnsi="Times New Roman" w:eastAsia="仿宋_GB2312" w:cs="Times New Roman"/>
          <w:b w:val="0"/>
          <w:bCs w:val="0"/>
          <w:color w:val="auto"/>
          <w:sz w:val="32"/>
          <w:szCs w:val="32"/>
          <w:highlight w:val="none"/>
        </w:rPr>
        <w:t>变更信息生效。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5.9虚拟电厂信息变更</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5.9.1</w:t>
      </w:r>
      <w:r>
        <w:rPr>
          <w:rFonts w:hint="eastAsia" w:ascii="Times New Roman" w:hAnsi="Times New Roman" w:eastAsia="仿宋_GB2312" w:cs="Times New Roman"/>
          <w:b w:val="0"/>
          <w:bCs w:val="0"/>
          <w:color w:val="auto"/>
          <w:sz w:val="32"/>
          <w:szCs w:val="32"/>
          <w:highlight w:val="none"/>
        </w:rPr>
        <w:t>虚拟电厂</w:t>
      </w:r>
      <w:r>
        <w:rPr>
          <w:rFonts w:hint="eastAsia" w:ascii="Times New Roman" w:hAnsi="Times New Roman" w:eastAsia="仿宋_GB2312" w:cs="Times New Roman"/>
          <w:b w:val="0"/>
          <w:bCs w:val="0"/>
          <w:color w:val="auto"/>
          <w:sz w:val="32"/>
          <w:szCs w:val="32"/>
          <w:highlight w:val="none"/>
          <w:lang w:val="en-US" w:eastAsia="zh-CN"/>
        </w:rPr>
        <w:t>提交市场注册信息变更后，电力交易机构在5个工作日内完成核验。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5.9.2</w:t>
      </w:r>
      <w:r>
        <w:rPr>
          <w:rFonts w:hint="eastAsia" w:ascii="Times New Roman" w:hAnsi="Times New Roman" w:eastAsia="仿宋_GB2312" w:cs="Times New Roman"/>
          <w:b w:val="0"/>
          <w:bCs w:val="0"/>
          <w:color w:val="auto"/>
          <w:sz w:val="32"/>
          <w:szCs w:val="32"/>
          <w:highlight w:val="none"/>
        </w:rPr>
        <w:t>存在如下信息变更情形时</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（1</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经营主体身份名称变更、法定代表人（或负责人）更换；</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2</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公司股东、股权结构的重大变化，因公司股权转让导致公司控股股东或者实际控制人发生变化等；</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3</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虚拟电厂资产总额发生影响年度代理电量规模或调节能力的变化、企业高级或中级职称的专业人员变更、配电网运营资质变化、业务范围变更等。电力交易机构</w:t>
      </w:r>
      <w:r>
        <w:rPr>
          <w:rFonts w:hint="eastAsia" w:ascii="Times New Roman" w:hAnsi="Times New Roman" w:eastAsia="仿宋_GB2312" w:cs="Times New Roman"/>
          <w:b w:val="0"/>
          <w:bCs w:val="0"/>
          <w:color w:val="auto"/>
          <w:sz w:val="32"/>
          <w:szCs w:val="32"/>
          <w:highlight w:val="none"/>
          <w:lang w:val="en-US" w:eastAsia="zh-CN"/>
        </w:rPr>
        <w:t>核验</w:t>
      </w:r>
      <w:r>
        <w:rPr>
          <w:rFonts w:hint="eastAsia" w:ascii="Times New Roman" w:hAnsi="Times New Roman" w:eastAsia="仿宋_GB2312" w:cs="Times New Roman"/>
          <w:b w:val="0"/>
          <w:bCs w:val="0"/>
          <w:color w:val="auto"/>
          <w:sz w:val="32"/>
          <w:szCs w:val="32"/>
          <w:highlight w:val="none"/>
        </w:rPr>
        <w:t>通过后要通过电力交易平台，将其满足注册条件的信息及材料向社会公示，公示期为5个工作日，公示期满无异议，信息变更手续自动生效。</w:t>
      </w:r>
      <w:r>
        <w:rPr>
          <w:rFonts w:hint="eastAsia" w:ascii="Times New Roman" w:hAnsi="Times New Roman" w:eastAsia="仿宋_GB2312" w:cs="Times New Roman"/>
          <w:b w:val="0"/>
          <w:bCs w:val="0"/>
          <w:color w:val="auto"/>
          <w:sz w:val="32"/>
          <w:szCs w:val="32"/>
          <w:highlight w:val="none"/>
          <w:lang w:val="en-US" w:eastAsia="zh-CN"/>
        </w:rPr>
        <w:t>其他信息变更的，核验</w:t>
      </w:r>
      <w:r>
        <w:rPr>
          <w:rFonts w:hint="eastAsia" w:ascii="Times New Roman" w:hAnsi="Times New Roman" w:eastAsia="仿宋_GB2312" w:cs="Times New Roman"/>
          <w:b w:val="0"/>
          <w:bCs w:val="0"/>
          <w:color w:val="auto"/>
          <w:sz w:val="32"/>
          <w:szCs w:val="32"/>
          <w:highlight w:val="none"/>
        </w:rPr>
        <w:t>通过</w:t>
      </w:r>
      <w:r>
        <w:rPr>
          <w:rFonts w:hint="eastAsia" w:ascii="Times New Roman" w:hAnsi="Times New Roman" w:eastAsia="仿宋_GB2312" w:cs="Times New Roman"/>
          <w:b w:val="0"/>
          <w:bCs w:val="0"/>
          <w:color w:val="auto"/>
          <w:sz w:val="32"/>
          <w:szCs w:val="32"/>
          <w:highlight w:val="none"/>
          <w:lang w:val="en-US" w:eastAsia="zh-CN"/>
        </w:rPr>
        <w:t>后</w:t>
      </w:r>
      <w:r>
        <w:rPr>
          <w:rFonts w:hint="eastAsia" w:ascii="Times New Roman" w:hAnsi="Times New Roman" w:eastAsia="仿宋_GB2312" w:cs="Times New Roman"/>
          <w:b w:val="0"/>
          <w:bCs w:val="0"/>
          <w:color w:val="auto"/>
          <w:sz w:val="32"/>
          <w:szCs w:val="32"/>
          <w:highlight w:val="none"/>
        </w:rPr>
        <w:t>变更信息生效。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Times New Roman" w:hAnsi="Times New Roman" w:eastAsia="仿宋_GB2312" w:cs="Times New Roman"/>
          <w:b w:val="0"/>
          <w:bCs w:val="0"/>
          <w:color w:val="auto"/>
          <w:sz w:val="32"/>
          <w:szCs w:val="32"/>
          <w:highlight w:val="none"/>
        </w:rPr>
      </w:pPr>
      <w:r>
        <w:rPr>
          <w:rFonts w:hint="eastAsia" w:ascii="黑体" w:hAnsi="黑体" w:eastAsia="黑体" w:cs="黑体"/>
          <w:b w:val="0"/>
          <w:bCs w:val="0"/>
          <w:color w:val="auto"/>
          <w:sz w:val="32"/>
          <w:szCs w:val="32"/>
          <w:highlight w:val="none"/>
        </w:rPr>
        <w:t>6 注册档案管理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6.1注册档案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6.1.1</w:t>
      </w:r>
      <w:r>
        <w:rPr>
          <w:rFonts w:hint="eastAsia" w:ascii="Times New Roman" w:hAnsi="Times New Roman" w:eastAsia="仿宋_GB2312" w:cs="Times New Roman"/>
          <w:b w:val="0"/>
          <w:bCs w:val="0"/>
          <w:color w:val="auto"/>
          <w:sz w:val="32"/>
          <w:szCs w:val="32"/>
          <w:highlight w:val="none"/>
        </w:rPr>
        <w:t>经营主体注册档案指的是经营主体注册过程中形成的档案，具体包括主体企业基本档案信息及电力信息。</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6.1.2</w:t>
      </w:r>
      <w:r>
        <w:rPr>
          <w:rFonts w:hint="eastAsia" w:ascii="Times New Roman" w:hAnsi="Times New Roman" w:eastAsia="仿宋_GB2312" w:cs="Times New Roman"/>
          <w:b w:val="0"/>
          <w:bCs w:val="0"/>
          <w:color w:val="auto"/>
          <w:sz w:val="32"/>
          <w:szCs w:val="32"/>
          <w:highlight w:val="none"/>
        </w:rPr>
        <w:t>企业基本档案信息具体包括企业名称、统一社会信用代码、法定代表人（企业负责人）等。企业基本档案信息由经营主体提供，并需确保信息的完整性、准确性。条件具备后，电力交易机构通过对接工商部门数据核验该信息的准确性。</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6.1.3</w:t>
      </w:r>
      <w:r>
        <w:rPr>
          <w:rFonts w:hint="eastAsia" w:ascii="Times New Roman" w:hAnsi="Times New Roman" w:eastAsia="仿宋_GB2312" w:cs="Times New Roman"/>
          <w:b w:val="0"/>
          <w:bCs w:val="0"/>
          <w:color w:val="auto"/>
          <w:sz w:val="32"/>
          <w:szCs w:val="32"/>
          <w:highlight w:val="none"/>
        </w:rPr>
        <w:t>电力信息分为发电企业机组（项目）信息和电力用户的用电信息。机组（项目）信息由发电企业提供，并需确保提供的信息与并网协议、购售电合同、并网调度协议一致。条件具备后，机组（项目）信息由电网企业和电力调度机构负责通过系统接口提供。电力用户的电力信息包括户号、户名、计量点等用电档案。用电档案以电网营销系统登记的为准，并由电网企业负责提供。其中，具备系统交互条件的电网企业，需通过系统接口提供；暂不具备系统交互条件的电网企业，以其在电力交易平台核验通过的电力信息为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6.2注册档案管理原则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6.2.1经营主体发生注册、变更、退出等业务时，电力交易机构负责做好系统中档案收集、分类汇总工作，保障档案材料完整性，实现经营主体注册档案的集中管理。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6.2.2按“谁提供、谁负责”的原则，经营主体档案数据提供方应对档案数据的真实性、准确性负责。</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6.2.3注册档案数据提供方应及时更新经营主体在电力交易平台登记的相关档案数据。</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6.3档案管理要求</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6.3.1电力交易机构应建立经营主体全周期注册档案管理机制，做好经营主体注册登记、档案变更、退市的全周期的注册档案管理。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6.3.2档案管理与业务流程结合起来，实时收集多个业务环节过程中的档案变更数据，记录档案变更情况与变更时间，以及系统操作记录，建立业务与档案的有效连接。</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6.3.3电力交易机构定期对经营主体档案形成版本管理，保留历史版本数据，实现关键节点历史档案可追溯。</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6.3.4固化档案管理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6.3.4.1</w:t>
      </w:r>
      <w:r>
        <w:rPr>
          <w:rFonts w:hint="eastAsia" w:ascii="Times New Roman" w:hAnsi="Times New Roman" w:eastAsia="仿宋_GB2312" w:cs="Times New Roman"/>
          <w:b w:val="0"/>
          <w:bCs w:val="0"/>
          <w:color w:val="auto"/>
          <w:sz w:val="32"/>
          <w:szCs w:val="32"/>
          <w:highlight w:val="none"/>
        </w:rPr>
        <w:t>电力交易机构D日（运行日，下同）10时前固化已注册各类经营主体的注册档案信息；电力交易机构将经营主体档案推送电网企业营销系统，电网企业根据接收的经营主体档案，于D+1日10时前固化电力用户D日的用电档案并推送电力交易机构；电力交易机构于D+1日12时前汇总形成各经营主体D日的固化档案。各经营主体应当及时登录电力交易平台核实D日的固化档案，若对用电档案有异议的，电力用户应于D+1日17时前反馈电网企业；若对其他档案信息有异议的，经营主体应于D+1日17时前反馈电力交易机构。逾期不反馈的视为无异议。</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6.3.4.2</w:t>
      </w:r>
      <w:r>
        <w:rPr>
          <w:rFonts w:hint="eastAsia" w:ascii="Times New Roman" w:hAnsi="Times New Roman" w:eastAsia="仿宋_GB2312" w:cs="Times New Roman"/>
          <w:b w:val="0"/>
          <w:bCs w:val="0"/>
          <w:color w:val="auto"/>
          <w:sz w:val="32"/>
          <w:szCs w:val="32"/>
          <w:highlight w:val="none"/>
        </w:rPr>
        <w:t>电网企业收到或发现D日用电档案的异议后，当天核实异议情况，如有修改需于D+2日12时前将D日用电档案修改情况推送电力交易平台；电力交易机构收到其他档案信息异议后，当天核实异议情况，如有修改的需于D+2日12时前修改D日档案。电力交易机构根据经营主体档案修改情况于D+3日</w:t>
      </w:r>
      <w:r>
        <w:rPr>
          <w:rFonts w:hint="eastAsia" w:ascii="Times New Roman" w:hAnsi="Times New Roman" w:eastAsia="仿宋_GB2312" w:cs="Times New Roman"/>
          <w:b w:val="0"/>
          <w:bCs w:val="0"/>
          <w:color w:val="auto"/>
          <w:sz w:val="32"/>
          <w:szCs w:val="32"/>
          <w:highlight w:val="none"/>
          <w:lang w:val="en-US" w:eastAsia="zh-CN"/>
        </w:rPr>
        <w:t>9</w:t>
      </w:r>
      <w:r>
        <w:rPr>
          <w:rFonts w:hint="eastAsia" w:ascii="Times New Roman" w:hAnsi="Times New Roman" w:eastAsia="仿宋_GB2312" w:cs="Times New Roman"/>
          <w:b w:val="0"/>
          <w:bCs w:val="0"/>
          <w:color w:val="auto"/>
          <w:sz w:val="32"/>
          <w:szCs w:val="32"/>
          <w:highlight w:val="none"/>
        </w:rPr>
        <w:t>时前更正D日的固化档案。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6.3.4.3</w:t>
      </w:r>
      <w:r>
        <w:rPr>
          <w:rFonts w:hint="eastAsia" w:ascii="Times New Roman" w:hAnsi="Times New Roman" w:eastAsia="仿宋_GB2312" w:cs="Times New Roman"/>
          <w:b w:val="0"/>
          <w:bCs w:val="0"/>
          <w:color w:val="auto"/>
          <w:sz w:val="32"/>
          <w:szCs w:val="32"/>
          <w:highlight w:val="none"/>
        </w:rPr>
        <w:t>当开展月结月清时，电力交易机构每月1日汇总固化形成经营主体上月的月固化档案。各经营主体应当及时登录电力交易平台核实上月固化档案，若对用电档案有异议的，电力用户应于每月2日12时前反馈电网企业；若对其他档案信息有异议的，经营主体应于每月2日12时前反馈电力交易机构。逾期不反馈的视为无异议。</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6.3.4.4</w:t>
      </w:r>
      <w:r>
        <w:rPr>
          <w:rFonts w:hint="eastAsia" w:ascii="Times New Roman" w:hAnsi="Times New Roman" w:eastAsia="仿宋_GB2312" w:cs="Times New Roman"/>
          <w:b w:val="0"/>
          <w:bCs w:val="0"/>
          <w:color w:val="auto"/>
          <w:sz w:val="32"/>
          <w:szCs w:val="32"/>
          <w:highlight w:val="none"/>
        </w:rPr>
        <w:t>电网企业收到或发现上月用电档案异议后，当天核实异议情况，如有修改需于每月2日17时前将上月用电档案修改情况推送电力交易平台；电力交易机构收到其他档案信息异议后，当天核实异议情况，如有修改的需于每月2日17时前修改上月档案。电力交易机构根据经营主体档案修改情况于每月3日12时前更正上月固化档案。</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6.3.4.5</w:t>
      </w:r>
      <w:r>
        <w:rPr>
          <w:rFonts w:hint="eastAsia" w:ascii="Times New Roman" w:hAnsi="Times New Roman" w:eastAsia="仿宋_GB2312" w:cs="Times New Roman"/>
          <w:b w:val="0"/>
          <w:bCs w:val="0"/>
          <w:color w:val="auto"/>
          <w:sz w:val="32"/>
          <w:szCs w:val="32"/>
          <w:highlight w:val="none"/>
        </w:rPr>
        <w:t>电网企业应提高工作质量，建立用电档案校核与责任考核机制，减少用电档案差错；经营主体应及时对固化档案进行核对，降低企业基本档案差错。如特殊情况涉及差错电量退补需要更正历史用电档案的，电网企业应在发现差错当月的25日前完成更正用电档案并推送电力交易机构，超期将于次月开展修正。</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Times New Roman" w:hAnsi="Times New Roman" w:eastAsia="仿宋_GB2312" w:cs="Times New Roman"/>
          <w:b w:val="0"/>
          <w:bCs w:val="0"/>
          <w:color w:val="auto"/>
          <w:sz w:val="32"/>
          <w:szCs w:val="32"/>
          <w:highlight w:val="none"/>
        </w:rPr>
      </w:pPr>
      <w:r>
        <w:rPr>
          <w:rFonts w:hint="eastAsia" w:ascii="黑体" w:hAnsi="黑体" w:eastAsia="黑体" w:cs="黑体"/>
          <w:b w:val="0"/>
          <w:bCs w:val="0"/>
          <w:color w:val="auto"/>
          <w:sz w:val="32"/>
          <w:szCs w:val="32"/>
          <w:highlight w:val="none"/>
        </w:rPr>
        <w:t>7 暂停和恢复管理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7.1暂停交易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7.1.1发电企业、独立储能、负荷聚合商、虚拟电厂等在一定期限内不具备电力生产或调控能力的，在政府主管部门出具正式通知或函件后，电力交易机构对其实施暂停交易资格处理。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7.1.</w:t>
      </w:r>
      <w:r>
        <w:rPr>
          <w:rFonts w:hint="eastAsia" w:ascii="Times New Roman" w:hAnsi="Times New Roman" w:eastAsia="仿宋_GB2312" w:cs="Times New Roman"/>
          <w:b w:val="0"/>
          <w:bCs w:val="0"/>
          <w:color w:val="auto"/>
          <w:sz w:val="32"/>
          <w:szCs w:val="32"/>
          <w:highlight w:val="none"/>
          <w:lang w:val="en-US" w:eastAsia="zh-CN"/>
        </w:rPr>
        <w:t>2</w:t>
      </w:r>
      <w:r>
        <w:rPr>
          <w:rFonts w:hint="eastAsia" w:ascii="Times New Roman" w:hAnsi="Times New Roman" w:eastAsia="仿宋_GB2312" w:cs="Times New Roman"/>
          <w:b w:val="0"/>
          <w:bCs w:val="0"/>
          <w:color w:val="auto"/>
          <w:sz w:val="32"/>
          <w:szCs w:val="32"/>
          <w:highlight w:val="none"/>
        </w:rPr>
        <w:t>售电公司未持续满足注册条件、违反市场管理相关要求或者违反相关规则的，经政府主管部门同意，电力交易机构对其实施暂停交易资格处理，包括暂停中长期交易、暂停新增零售交易等。</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7.1.</w:t>
      </w:r>
      <w:r>
        <w:rPr>
          <w:rFonts w:hint="eastAsia" w:ascii="Times New Roman" w:hAnsi="Times New Roman" w:eastAsia="仿宋_GB2312" w:cs="Times New Roman"/>
          <w:b w:val="0"/>
          <w:bCs w:val="0"/>
          <w:color w:val="auto"/>
          <w:sz w:val="32"/>
          <w:szCs w:val="32"/>
          <w:highlight w:val="none"/>
          <w:lang w:val="en-US" w:eastAsia="zh-CN"/>
        </w:rPr>
        <w:t>3发电企业出现以下两种情形的，</w:t>
      </w:r>
      <w:r>
        <w:rPr>
          <w:rFonts w:hint="eastAsia" w:ascii="Times New Roman" w:hAnsi="Times New Roman" w:eastAsia="仿宋_GB2312" w:cs="Times New Roman"/>
          <w:b w:val="0"/>
          <w:bCs w:val="0"/>
          <w:color w:val="auto"/>
          <w:sz w:val="32"/>
          <w:szCs w:val="32"/>
          <w:highlight w:val="none"/>
        </w:rPr>
        <w:t>电力交易机构次日起暂停</w:t>
      </w:r>
      <w:r>
        <w:rPr>
          <w:rFonts w:hint="eastAsia" w:ascii="Times New Roman" w:hAnsi="Times New Roman" w:eastAsia="仿宋_GB2312" w:cs="Times New Roman"/>
          <w:b w:val="0"/>
          <w:bCs w:val="0"/>
          <w:color w:val="auto"/>
          <w:sz w:val="32"/>
          <w:szCs w:val="32"/>
          <w:highlight w:val="none"/>
          <w:lang w:val="en-US" w:eastAsia="zh-CN"/>
        </w:rPr>
        <w:t>其参与各类市场</w:t>
      </w:r>
      <w:r>
        <w:rPr>
          <w:rFonts w:hint="eastAsia" w:ascii="Times New Roman" w:hAnsi="Times New Roman" w:eastAsia="仿宋_GB2312" w:cs="Times New Roman"/>
          <w:b w:val="0"/>
          <w:bCs w:val="0"/>
          <w:color w:val="auto"/>
          <w:sz w:val="32"/>
          <w:szCs w:val="32"/>
          <w:highlight w:val="none"/>
        </w:rPr>
        <w:t>交易</w:t>
      </w:r>
      <w:r>
        <w:rPr>
          <w:rFonts w:hint="eastAsia" w:ascii="Times New Roman" w:hAnsi="Times New Roman" w:eastAsia="仿宋_GB2312" w:cs="Times New Roman"/>
          <w:b w:val="0"/>
          <w:bCs w:val="0"/>
          <w:color w:val="auto"/>
          <w:sz w:val="32"/>
          <w:szCs w:val="32"/>
          <w:highlight w:val="none"/>
          <w:lang w:val="en-US" w:eastAsia="zh-CN"/>
        </w:rPr>
        <w:t>的</w:t>
      </w:r>
      <w:r>
        <w:rPr>
          <w:rFonts w:hint="eastAsia" w:ascii="Times New Roman" w:hAnsi="Times New Roman" w:eastAsia="仿宋_GB2312" w:cs="Times New Roman"/>
          <w:b w:val="0"/>
          <w:bCs w:val="0"/>
          <w:color w:val="auto"/>
          <w:sz w:val="32"/>
          <w:szCs w:val="32"/>
          <w:highlight w:val="none"/>
        </w:rPr>
        <w:t>资格</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rPr>
        <w:t>机组入市后3个月内（风电、光伏发电项目在并网后6个月内）</w:t>
      </w:r>
      <w:r>
        <w:rPr>
          <w:rFonts w:hint="eastAsia" w:ascii="Times New Roman" w:hAnsi="Times New Roman" w:eastAsia="仿宋_GB2312" w:cs="Times New Roman"/>
          <w:b w:val="0"/>
          <w:bCs w:val="0"/>
          <w:color w:val="auto"/>
          <w:sz w:val="32"/>
          <w:szCs w:val="32"/>
          <w:highlight w:val="none"/>
          <w:lang w:val="en-US" w:eastAsia="zh-CN"/>
        </w:rPr>
        <w:t>未</w:t>
      </w:r>
      <w:r>
        <w:rPr>
          <w:rFonts w:hint="eastAsia" w:ascii="Times New Roman" w:hAnsi="Times New Roman" w:eastAsia="仿宋_GB2312" w:cs="Times New Roman"/>
          <w:b w:val="0"/>
          <w:bCs w:val="0"/>
          <w:color w:val="auto"/>
          <w:sz w:val="32"/>
          <w:szCs w:val="32"/>
          <w:highlight w:val="none"/>
        </w:rPr>
        <w:t>取得电力业务许可证（发电类）；机组入市后3个月内（风电、光伏发电项目在全容量并网后6个月内）未完成并网运行必需的试验项目</w:t>
      </w:r>
      <w:r>
        <w:rPr>
          <w:rFonts w:hint="eastAsia" w:ascii="Times New Roman" w:hAnsi="Times New Roman" w:eastAsia="仿宋_GB2312" w:cs="Times New Roman"/>
          <w:b w:val="0"/>
          <w:bCs w:val="0"/>
          <w:color w:val="auto"/>
          <w:sz w:val="32"/>
          <w:szCs w:val="32"/>
          <w:highlight w:val="none"/>
          <w:lang w:eastAsia="zh-CN"/>
        </w:rPr>
        <w:t>。</w:t>
      </w:r>
    </w:p>
    <w:p>
      <w:pPr>
        <w:numPr>
          <w:ilvl w:val="0"/>
          <w:numId w:val="0"/>
        </w:numPr>
        <w:adjustRightInd w:val="0"/>
        <w:snapToGrid/>
        <w:spacing w:beforeLines="0" w:after="0" w:afterLines="0" w:line="526" w:lineRule="exact"/>
        <w:ind w:firstLine="640" w:firstLineChars="200"/>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7.1.4</w:t>
      </w:r>
      <w:r>
        <w:rPr>
          <w:rFonts w:hint="eastAsia" w:ascii="Times New Roman" w:hAnsi="Times New Roman" w:eastAsia="仿宋_GB2312" w:cs="Times New Roman"/>
          <w:b w:val="0"/>
          <w:bCs w:val="0"/>
          <w:color w:val="auto"/>
          <w:sz w:val="32"/>
          <w:szCs w:val="32"/>
          <w:highlight w:val="none"/>
        </w:rPr>
        <w:t>暂停交易后未履行完毕的中长期电能量交易合同不予执行、不能转让，相关责任由违约方承担。</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7.2恢复交易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7.2.1发电企业、独立储能、负荷聚合商、虚拟电厂等恢复电力生产或调控能力的，在政府主管部门认可并出具正式通知或函件后，电力交易机构对其实施恢复交易资格处理。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7.2.2因未在规定时限取得电力业务许可证，或未在规定时限完成并网运行必需的试验项目被暂停</w:t>
      </w:r>
      <w:r>
        <w:rPr>
          <w:rFonts w:hint="eastAsia" w:ascii="Times New Roman" w:hAnsi="Times New Roman" w:eastAsia="仿宋_GB2312" w:cs="Times New Roman"/>
          <w:b w:val="0"/>
          <w:bCs w:val="0"/>
          <w:color w:val="auto"/>
          <w:sz w:val="32"/>
          <w:szCs w:val="32"/>
          <w:highlight w:val="none"/>
          <w:lang w:val="en-US" w:eastAsia="zh-CN"/>
        </w:rPr>
        <w:t>交易</w:t>
      </w:r>
      <w:r>
        <w:rPr>
          <w:rFonts w:hint="eastAsia" w:ascii="Times New Roman" w:hAnsi="Times New Roman" w:eastAsia="仿宋_GB2312" w:cs="Times New Roman"/>
          <w:b w:val="0"/>
          <w:bCs w:val="0"/>
          <w:color w:val="auto"/>
          <w:sz w:val="32"/>
          <w:szCs w:val="32"/>
          <w:highlight w:val="none"/>
        </w:rPr>
        <w:t>的，电力交易机构</w:t>
      </w:r>
      <w:r>
        <w:rPr>
          <w:rFonts w:hint="eastAsia" w:ascii="Times New Roman" w:hAnsi="Times New Roman" w:eastAsia="仿宋_GB2312" w:cs="Times New Roman"/>
          <w:b w:val="0"/>
          <w:bCs w:val="0"/>
          <w:color w:val="auto"/>
          <w:sz w:val="32"/>
          <w:szCs w:val="32"/>
          <w:highlight w:val="none"/>
          <w:lang w:val="en-US" w:eastAsia="zh-CN"/>
        </w:rPr>
        <w:t>在收到发电机组进入商业运营告知函后</w:t>
      </w:r>
      <w:r>
        <w:rPr>
          <w:rFonts w:hint="eastAsia" w:ascii="Times New Roman" w:hAnsi="Times New Roman" w:eastAsia="仿宋_GB2312" w:cs="Times New Roman"/>
          <w:b w:val="0"/>
          <w:bCs w:val="0"/>
          <w:color w:val="auto"/>
          <w:sz w:val="32"/>
          <w:szCs w:val="32"/>
          <w:highlight w:val="none"/>
        </w:rPr>
        <w:t>对其实施恢复交易资格处理。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7.2.3根据市场相关规则，已暂停交易的售电公司满足有关条件时，电力交易机构对其实施恢复交易资格处理。</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Times New Roman" w:hAnsi="Times New Roman" w:eastAsia="仿宋_GB2312" w:cs="Times New Roman"/>
          <w:b w:val="0"/>
          <w:bCs w:val="0"/>
          <w:color w:val="auto"/>
          <w:sz w:val="32"/>
          <w:szCs w:val="32"/>
          <w:highlight w:val="none"/>
        </w:rPr>
      </w:pPr>
      <w:r>
        <w:rPr>
          <w:rFonts w:hint="eastAsia" w:ascii="黑体" w:hAnsi="黑体" w:eastAsia="黑体" w:cs="黑体"/>
          <w:b w:val="0"/>
          <w:bCs w:val="0"/>
          <w:color w:val="auto"/>
          <w:sz w:val="32"/>
          <w:szCs w:val="32"/>
          <w:highlight w:val="none"/>
        </w:rPr>
        <w:t>8 市场退出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8.1市场退出包括正常退出和强制退出。其中：</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8.1.1</w:t>
      </w:r>
      <w:r>
        <w:rPr>
          <w:rFonts w:hint="eastAsia" w:ascii="Times New Roman" w:hAnsi="Times New Roman" w:eastAsia="仿宋_GB2312" w:cs="Times New Roman"/>
          <w:b w:val="0"/>
          <w:bCs w:val="0"/>
          <w:color w:val="auto"/>
          <w:sz w:val="32"/>
          <w:szCs w:val="32"/>
          <w:highlight w:val="none"/>
        </w:rPr>
        <w:t>正常退出是指经营主体因自身原因退出市场；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8.1.2</w:t>
      </w:r>
      <w:r>
        <w:rPr>
          <w:rFonts w:hint="eastAsia" w:ascii="Times New Roman" w:hAnsi="Times New Roman" w:eastAsia="仿宋_GB2312" w:cs="Times New Roman"/>
          <w:b w:val="0"/>
          <w:bCs w:val="0"/>
          <w:color w:val="auto"/>
          <w:sz w:val="32"/>
          <w:szCs w:val="32"/>
          <w:highlight w:val="none"/>
        </w:rPr>
        <w:t>强制退出是指电力交易机构对经营主体因情况变化不再符合注册条件，或因其他法律法规有关规定被强制退出电力市场的。</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8.2正常退出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 xml:space="preserve">8.2.1已经选择市场化交易的经营主体，原则上不得自行退出市场。有下列情形之一的，可办理正常退出手续。 </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 xml:space="preserve">（1）经营主体宣告破产，不再发电或者用电； </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 xml:space="preserve">（2）因国家政策、电力市场规则发生重大调整，导致原有经营主体非自身原因无法继续参加市场的情况； </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rPr>
        <w:t>（3）因电网网架调整，导致发电企业、电力用户的发用电物理属性无法满足市场准入条件</w:t>
      </w:r>
      <w:r>
        <w:rPr>
          <w:rFonts w:hint="eastAsia" w:ascii="Times New Roman" w:hAnsi="Times New Roman" w:eastAsia="仿宋_GB2312" w:cs="Times New Roman"/>
          <w:b w:val="0"/>
          <w:bCs w:val="0"/>
          <w:color w:val="auto"/>
          <w:sz w:val="32"/>
          <w:szCs w:val="32"/>
          <w:highlight w:val="none"/>
          <w:lang w:eastAsia="zh-CN"/>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（4）经营主体所有机组关停退役的；</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 xml:space="preserve">（5）经营主体不再属于工商业用电性质的。 </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经营主体申请退出市场的，须妥善处理其全部合同义务。应提前45个工作日向电力交易机构提交退出申请，发电企业、独立储能、负荷聚合商、虚拟电厂等经营主体需提供政府主管部门出具的相关证明材料。电力交易机构</w:t>
      </w:r>
      <w:r>
        <w:rPr>
          <w:rFonts w:hint="eastAsia" w:ascii="Times New Roman" w:hAnsi="Times New Roman" w:eastAsia="仿宋_GB2312" w:cs="Times New Roman"/>
          <w:b w:val="0"/>
          <w:bCs w:val="0"/>
          <w:color w:val="auto"/>
          <w:sz w:val="32"/>
          <w:szCs w:val="32"/>
          <w:highlight w:val="none"/>
          <w:lang w:val="en-US" w:eastAsia="zh-CN"/>
        </w:rPr>
        <w:t>收到退出申请后，在5个工作日内进行核验，对不符合条件的，应予以一次性告知；</w:t>
      </w:r>
      <w:r>
        <w:rPr>
          <w:rFonts w:hint="eastAsia" w:ascii="Times New Roman" w:hAnsi="Times New Roman" w:eastAsia="仿宋_GB2312" w:cs="Times New Roman"/>
          <w:b w:val="0"/>
          <w:bCs w:val="0"/>
          <w:color w:val="auto"/>
          <w:sz w:val="32"/>
          <w:szCs w:val="32"/>
          <w:highlight w:val="none"/>
        </w:rPr>
        <w:t>对符合上述条件的</w:t>
      </w:r>
      <w:r>
        <w:rPr>
          <w:rFonts w:hint="eastAsia" w:ascii="Times New Roman" w:hAnsi="Times New Roman" w:eastAsia="仿宋_GB2312" w:cs="Times New Roman"/>
          <w:b w:val="0"/>
          <w:bCs w:val="0"/>
          <w:color w:val="auto"/>
          <w:sz w:val="32"/>
          <w:szCs w:val="32"/>
          <w:highlight w:val="none"/>
          <w:lang w:val="en-US" w:eastAsia="zh-CN"/>
        </w:rPr>
        <w:t>经营主体办理</w:t>
      </w:r>
      <w:r>
        <w:rPr>
          <w:rFonts w:hint="eastAsia" w:ascii="Times New Roman" w:hAnsi="Times New Roman" w:eastAsia="仿宋_GB2312" w:cs="Times New Roman"/>
          <w:b w:val="0"/>
          <w:bCs w:val="0"/>
          <w:color w:val="auto"/>
          <w:sz w:val="32"/>
          <w:szCs w:val="32"/>
          <w:highlight w:val="none"/>
        </w:rPr>
        <w:t>退出电力市场</w:t>
      </w:r>
      <w:r>
        <w:rPr>
          <w:rFonts w:hint="eastAsia" w:ascii="Times New Roman" w:hAnsi="Times New Roman" w:eastAsia="仿宋_GB2312" w:cs="Times New Roman"/>
          <w:b w:val="0"/>
          <w:bCs w:val="0"/>
          <w:color w:val="auto"/>
          <w:sz w:val="32"/>
          <w:szCs w:val="32"/>
          <w:highlight w:val="none"/>
          <w:lang w:val="en-US" w:eastAsia="zh-CN"/>
        </w:rPr>
        <w:t>业务</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2"/>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8.2.2售电公司正常退出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8.2.2.1</w:t>
      </w:r>
      <w:r>
        <w:rPr>
          <w:rFonts w:hint="eastAsia" w:ascii="Times New Roman" w:hAnsi="Times New Roman" w:eastAsia="仿宋_GB2312" w:cs="Times New Roman"/>
          <w:b w:val="0"/>
          <w:bCs w:val="0"/>
          <w:color w:val="auto"/>
          <w:sz w:val="32"/>
          <w:szCs w:val="32"/>
          <w:highlight w:val="none"/>
        </w:rPr>
        <w:t>售电公司申请退出的，应提前45个工作日向电力交易机构提交退出申请，明确退出原因和计划的终止交易月。终止交易月之前（含当月），购售电合同由该售电公司继续履行，并处理好相关事宜。</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8.2.2.2</w:t>
      </w:r>
      <w:r>
        <w:rPr>
          <w:rFonts w:hint="eastAsia" w:ascii="Times New Roman" w:hAnsi="Times New Roman" w:eastAsia="仿宋_GB2312" w:cs="Times New Roman"/>
          <w:b w:val="0"/>
          <w:bCs w:val="0"/>
          <w:color w:val="auto"/>
          <w:sz w:val="32"/>
          <w:szCs w:val="32"/>
          <w:highlight w:val="none"/>
        </w:rPr>
        <w:t>申请退出之前，售电公司应解除与零售用户建立的零售关系，缴清市场化费用、交易手续费及欠费，处理完毕尚未完成交割的交易成交电量。</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8.2.2.3</w:t>
      </w:r>
      <w:r>
        <w:rPr>
          <w:rFonts w:hint="eastAsia" w:ascii="Times New Roman" w:hAnsi="Times New Roman" w:eastAsia="仿宋_GB2312" w:cs="Times New Roman"/>
          <w:b w:val="0"/>
          <w:bCs w:val="0"/>
          <w:color w:val="auto"/>
          <w:sz w:val="32"/>
          <w:szCs w:val="32"/>
          <w:highlight w:val="none"/>
        </w:rPr>
        <w:t>售电公司申请退出需要提交的材料包括：退出申请表、已签订的交易合同履行或处理完毕的相关证明材料。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lang w:val="en-US" w:eastAsia="zh-CN"/>
        </w:rPr>
        <w:t>8.2.2.4</w:t>
      </w:r>
      <w:r>
        <w:rPr>
          <w:rFonts w:hint="eastAsia" w:ascii="Times New Roman" w:hAnsi="Times New Roman" w:eastAsia="仿宋_GB2312" w:cs="Times New Roman"/>
          <w:b w:val="0"/>
          <w:bCs w:val="0"/>
          <w:color w:val="auto"/>
          <w:sz w:val="32"/>
          <w:szCs w:val="32"/>
          <w:highlight w:val="none"/>
        </w:rPr>
        <w:t>电力交易机构</w:t>
      </w:r>
      <w:r>
        <w:rPr>
          <w:rFonts w:hint="eastAsia" w:ascii="Times New Roman" w:hAnsi="Times New Roman" w:eastAsia="仿宋_GB2312" w:cs="Times New Roman"/>
          <w:b w:val="0"/>
          <w:bCs w:val="0"/>
          <w:color w:val="auto"/>
          <w:sz w:val="32"/>
          <w:szCs w:val="32"/>
          <w:highlight w:val="none"/>
          <w:lang w:val="en-US" w:eastAsia="zh-CN"/>
        </w:rPr>
        <w:t>收到</w:t>
      </w:r>
      <w:r>
        <w:rPr>
          <w:rFonts w:hint="eastAsia" w:ascii="Times New Roman" w:hAnsi="Times New Roman" w:eastAsia="仿宋_GB2312" w:cs="Times New Roman"/>
          <w:b w:val="0"/>
          <w:bCs w:val="0"/>
          <w:color w:val="auto"/>
          <w:sz w:val="32"/>
          <w:szCs w:val="32"/>
          <w:highlight w:val="none"/>
        </w:rPr>
        <w:t>退出申请后，在10个工作日内完成退出申请核验</w:t>
      </w:r>
      <w:r>
        <w:rPr>
          <w:rFonts w:hint="eastAsia" w:ascii="Times New Roman" w:hAnsi="Times New Roman" w:eastAsia="仿宋_GB2312" w:cs="Times New Roman"/>
          <w:b w:val="0"/>
          <w:bCs w:val="0"/>
          <w:color w:val="auto"/>
          <w:sz w:val="32"/>
          <w:szCs w:val="32"/>
          <w:highlight w:val="none"/>
          <w:lang w:eastAsia="zh-CN"/>
        </w:rPr>
        <w:t>。</w:t>
      </w:r>
      <w:r>
        <w:rPr>
          <w:rFonts w:hint="eastAsia" w:ascii="Times New Roman" w:hAnsi="Times New Roman" w:eastAsia="仿宋_GB2312" w:cs="Times New Roman"/>
          <w:b w:val="0"/>
          <w:bCs w:val="0"/>
          <w:color w:val="auto"/>
          <w:sz w:val="32"/>
          <w:szCs w:val="32"/>
          <w:highlight w:val="none"/>
          <w:lang w:val="en-US" w:eastAsia="zh-CN"/>
        </w:rPr>
        <w:t>对不符合条件的，应予以一次性告知；</w:t>
      </w:r>
      <w:r>
        <w:rPr>
          <w:rFonts w:hint="eastAsia" w:ascii="Times New Roman" w:hAnsi="Times New Roman" w:eastAsia="仿宋_GB2312" w:cs="Times New Roman"/>
          <w:b w:val="0"/>
          <w:bCs w:val="0"/>
          <w:color w:val="auto"/>
          <w:sz w:val="32"/>
          <w:szCs w:val="32"/>
          <w:highlight w:val="none"/>
        </w:rPr>
        <w:t>对符合条件的</w:t>
      </w:r>
      <w:r>
        <w:rPr>
          <w:rFonts w:hint="eastAsia" w:ascii="Times New Roman" w:hAnsi="Times New Roman" w:eastAsia="仿宋_GB2312" w:cs="Times New Roman"/>
          <w:b w:val="0"/>
          <w:bCs w:val="0"/>
          <w:color w:val="auto"/>
          <w:sz w:val="32"/>
          <w:szCs w:val="32"/>
          <w:highlight w:val="none"/>
          <w:lang w:val="en-US" w:eastAsia="zh-CN"/>
        </w:rPr>
        <w:t>办理</w:t>
      </w:r>
      <w:r>
        <w:rPr>
          <w:rFonts w:hint="eastAsia" w:ascii="Times New Roman" w:hAnsi="Times New Roman" w:eastAsia="仿宋_GB2312" w:cs="Times New Roman"/>
          <w:b w:val="0"/>
          <w:bCs w:val="0"/>
          <w:color w:val="auto"/>
          <w:sz w:val="32"/>
          <w:szCs w:val="32"/>
          <w:highlight w:val="none"/>
        </w:rPr>
        <w:t>退出电力市场</w:t>
      </w:r>
      <w:r>
        <w:rPr>
          <w:rFonts w:hint="eastAsia" w:ascii="Times New Roman" w:hAnsi="Times New Roman" w:eastAsia="仿宋_GB2312" w:cs="Times New Roman"/>
          <w:b w:val="0"/>
          <w:bCs w:val="0"/>
          <w:color w:val="auto"/>
          <w:sz w:val="32"/>
          <w:szCs w:val="32"/>
          <w:highlight w:val="none"/>
          <w:lang w:val="en-US" w:eastAsia="zh-CN"/>
        </w:rPr>
        <w:t>业务</w:t>
      </w:r>
      <w:r>
        <w:rPr>
          <w:rFonts w:hint="eastAsia" w:ascii="Times New Roman" w:hAnsi="Times New Roman" w:eastAsia="仿宋_GB2312" w:cs="Times New Roman"/>
          <w:b w:val="0"/>
          <w:bCs w:val="0"/>
          <w:color w:val="auto"/>
          <w:sz w:val="32"/>
          <w:szCs w:val="32"/>
          <w:highlight w:val="none"/>
          <w:lang w:eastAsia="zh-CN"/>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rPr>
        <w:t>8.2.</w:t>
      </w:r>
      <w:r>
        <w:rPr>
          <w:rFonts w:hint="eastAsia" w:ascii="Times New Roman" w:hAnsi="Times New Roman" w:eastAsia="仿宋_GB2312" w:cs="Times New Roman"/>
          <w:b w:val="0"/>
          <w:bCs w:val="0"/>
          <w:color w:val="auto"/>
          <w:sz w:val="32"/>
          <w:szCs w:val="32"/>
          <w:highlight w:val="none"/>
          <w:lang w:val="en-US" w:eastAsia="zh-CN"/>
        </w:rPr>
        <w:t>3</w:t>
      </w:r>
      <w:r>
        <w:rPr>
          <w:rFonts w:hint="eastAsia" w:ascii="Times New Roman" w:hAnsi="Times New Roman" w:eastAsia="仿宋_GB2312" w:cs="Times New Roman"/>
          <w:b w:val="0"/>
          <w:bCs w:val="0"/>
          <w:color w:val="auto"/>
          <w:sz w:val="32"/>
          <w:szCs w:val="32"/>
          <w:highlight w:val="none"/>
        </w:rPr>
        <w:t>退出</w:t>
      </w:r>
      <w:r>
        <w:rPr>
          <w:rFonts w:hint="eastAsia" w:ascii="Times New Roman" w:hAnsi="Times New Roman" w:eastAsia="仿宋_GB2312" w:cs="Times New Roman"/>
          <w:b w:val="0"/>
          <w:bCs w:val="0"/>
          <w:color w:val="auto"/>
          <w:sz w:val="32"/>
          <w:szCs w:val="32"/>
          <w:highlight w:val="none"/>
          <w:lang w:val="en-US" w:eastAsia="zh-CN"/>
        </w:rPr>
        <w:t>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8.2.3.1对核验通过、符合退出条件的经营主体</w:t>
      </w:r>
      <w:r>
        <w:rPr>
          <w:rFonts w:hint="eastAsia" w:ascii="Times New Roman" w:hAnsi="Times New Roman" w:eastAsia="仿宋_GB2312" w:cs="Times New Roman"/>
          <w:b w:val="0"/>
          <w:bCs w:val="0"/>
          <w:color w:val="auto"/>
          <w:sz w:val="32"/>
          <w:szCs w:val="32"/>
          <w:highlight w:val="none"/>
        </w:rPr>
        <w:t>，电力交易机构通过电力交易平台向社会公示10个工作日。公示期满无异议的，退出生效。由电力交易机构将相应经营主体从经营主体目录中剔除，注销其交易账号，但保留其历史信息</w:t>
      </w:r>
      <w:r>
        <w:rPr>
          <w:rFonts w:hint="eastAsia" w:ascii="Times New Roman" w:hAnsi="Times New Roman" w:eastAsia="仿宋_GB2312" w:cs="Times New Roman"/>
          <w:b w:val="0"/>
          <w:bCs w:val="0"/>
          <w:color w:val="auto"/>
          <w:sz w:val="32"/>
          <w:szCs w:val="32"/>
          <w:highlight w:val="none"/>
          <w:lang w:val="en-US" w:eastAsia="zh-CN"/>
        </w:rPr>
        <w:t>5年</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8.2.3.2</w:t>
      </w:r>
      <w:r>
        <w:rPr>
          <w:rFonts w:hint="eastAsia" w:ascii="Times New Roman" w:hAnsi="Times New Roman" w:eastAsia="仿宋_GB2312" w:cs="Times New Roman"/>
          <w:b w:val="0"/>
          <w:bCs w:val="0"/>
          <w:color w:val="auto"/>
          <w:sz w:val="32"/>
          <w:szCs w:val="32"/>
          <w:highlight w:val="none"/>
        </w:rPr>
        <w:t>退出公示期间有异议的，异议人应实名、书面将异议材料提交至电力交易机构，退出申请不生效。待异议情形核实或处理完毕后，由经营主体重新发起退出申请流程，重新公示。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8.3强制退出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8.3.1经营主体因情况变化不再符合注册条件的，或已办理工商营业执照注销的，或因其他法律法规有关规定需要退出电力市场的，电力交易机构按有关规定强制其退出市场。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8.3.2强制退出启动</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电力交易机构发现经营主体符合上述强制退出情形的，经政府主管部门调查确认后，或存在其他情形收到政府主管部门或能源监管机构书面通知后，电力交易机构对相关经营主体启动强制退出。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8.3.3强制退出公示</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电力交易机构将符合强制退出的经营主体名单通过电力交易平台向社会公示，公示期10个工作日。</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8.3.4退出注销</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9"/>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公示期满无异议的，退出生效。由电力交易机构将相应经营主体从经营主体目录中剔除，注销其交易账号，但保留其历史信息</w:t>
      </w:r>
      <w:r>
        <w:rPr>
          <w:rFonts w:hint="eastAsia" w:ascii="Times New Roman" w:hAnsi="Times New Roman" w:eastAsia="仿宋_GB2312" w:cs="Times New Roman"/>
          <w:b w:val="0"/>
          <w:bCs w:val="0"/>
          <w:color w:val="auto"/>
          <w:sz w:val="32"/>
          <w:szCs w:val="32"/>
          <w:highlight w:val="none"/>
          <w:lang w:val="en-US" w:eastAsia="zh-CN"/>
        </w:rPr>
        <w:t>5年</w:t>
      </w:r>
      <w:r>
        <w:rPr>
          <w:rFonts w:hint="eastAsia" w:ascii="Times New Roman" w:hAnsi="Times New Roman" w:eastAsia="仿宋_GB2312" w:cs="Times New Roman"/>
          <w:b w:val="0"/>
          <w:bCs w:val="0"/>
          <w:color w:val="auto"/>
          <w:sz w:val="32"/>
          <w:szCs w:val="32"/>
          <w:highlight w:val="none"/>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8.4退出市场的经营主体需妥善处理完全部合同义务。在办理退出手续后，执行国家有关发用电政策。</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8.5电力交易机构按政府主管部门或能源监管机构</w:t>
      </w:r>
      <w:r>
        <w:rPr>
          <w:rFonts w:hint="eastAsia" w:ascii="Times New Roman" w:hAnsi="Times New Roman" w:eastAsia="仿宋_GB2312" w:cs="Times New Roman"/>
          <w:b w:val="0"/>
          <w:bCs w:val="0"/>
          <w:color w:val="auto"/>
          <w:sz w:val="32"/>
          <w:szCs w:val="32"/>
          <w:highlight w:val="none"/>
          <w:lang w:val="en-US" w:eastAsia="zh-CN"/>
        </w:rPr>
        <w:t>要求对经营主体退出情况进行</w:t>
      </w:r>
      <w:r>
        <w:rPr>
          <w:rFonts w:hint="eastAsia" w:ascii="Times New Roman" w:hAnsi="Times New Roman" w:eastAsia="仿宋_GB2312" w:cs="Times New Roman"/>
          <w:b w:val="0"/>
          <w:bCs w:val="0"/>
          <w:color w:val="auto"/>
          <w:sz w:val="32"/>
          <w:szCs w:val="32"/>
          <w:highlight w:val="none"/>
        </w:rPr>
        <w:t>备案。并通过电力交易平台向社会公布。</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8.6无正当理由退市的经营主体，原则上原法人以及其法定代表人三年内均不得再选择市场化交易。</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rPr>
        <w:t xml:space="preserve">9 </w:t>
      </w:r>
      <w:r>
        <w:rPr>
          <w:rFonts w:hint="eastAsia" w:ascii="黑体" w:hAnsi="黑体" w:eastAsia="黑体" w:cs="黑体"/>
          <w:b w:val="0"/>
          <w:bCs w:val="0"/>
          <w:color w:val="auto"/>
          <w:sz w:val="32"/>
          <w:szCs w:val="32"/>
          <w:highlight w:val="none"/>
          <w:lang w:val="en-US" w:eastAsia="zh-CN"/>
        </w:rPr>
        <w:t>异议处理</w:t>
      </w:r>
    </w:p>
    <w:p>
      <w:pPr>
        <w:pStyle w:val="10"/>
        <w:numPr>
          <w:ilvl w:val="255"/>
          <w:numId w:val="0"/>
        </w:numPr>
        <w:tabs>
          <w:tab w:val="left" w:pos="1474"/>
          <w:tab w:val="left" w:pos="2808"/>
        </w:tabs>
        <w:spacing w:beforeLines="0" w:after="0" w:afterLines="0" w:line="526" w:lineRule="exact"/>
        <w:ind w:firstLine="640" w:firstLineChars="200"/>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val="0"/>
          <w:bCs w:val="0"/>
          <w:color w:val="auto"/>
          <w:sz w:val="32"/>
          <w:szCs w:val="32"/>
          <w:highlight w:val="none"/>
          <w:lang w:val="en-US" w:eastAsia="zh-CN"/>
        </w:rPr>
        <w:t>9.1</w:t>
      </w:r>
      <w:r>
        <w:rPr>
          <w:rFonts w:hint="default" w:ascii="Times New Roman" w:hAnsi="Times New Roman" w:eastAsia="仿宋_GB2312" w:cs="Times New Roman"/>
          <w:b w:val="0"/>
          <w:bCs w:val="0"/>
          <w:color w:val="auto"/>
          <w:sz w:val="32"/>
          <w:szCs w:val="32"/>
          <w:highlight w:val="none"/>
          <w:lang w:val="en-US" w:eastAsia="zh-CN"/>
        </w:rPr>
        <w:t>任何单位或个人</w:t>
      </w:r>
      <w:r>
        <w:rPr>
          <w:rFonts w:hint="default" w:ascii="Times New Roman" w:hAnsi="Times New Roman" w:cs="Times New Roman"/>
          <w:b w:val="0"/>
          <w:bCs w:val="0"/>
          <w:color w:val="auto"/>
          <w:sz w:val="32"/>
          <w:szCs w:val="32"/>
          <w:highlight w:val="none"/>
          <w:lang w:val="en-US" w:eastAsia="zh-CN"/>
        </w:rPr>
        <w:t>对于经营主体电力市场注册存在</w:t>
      </w:r>
      <w:r>
        <w:rPr>
          <w:rFonts w:hint="default" w:ascii="Times New Roman" w:hAnsi="Times New Roman" w:eastAsia="仿宋_GB2312" w:cs="Times New Roman"/>
          <w:b w:val="0"/>
          <w:bCs w:val="0"/>
          <w:color w:val="auto"/>
          <w:sz w:val="32"/>
          <w:szCs w:val="32"/>
          <w:highlight w:val="none"/>
          <w:lang w:val="en-US" w:eastAsia="zh-CN"/>
        </w:rPr>
        <w:t>异议，可通过异议反馈渠道向电力交易机构实名反映，需提供包括但不限于单位名称、个人真实姓名、有效联系地址、有效联系电话等</w:t>
      </w:r>
      <w:r>
        <w:rPr>
          <w:rFonts w:hint="eastAsia" w:ascii="Times New Roman" w:hAnsi="Times New Roman" w:cs="Times New Roman"/>
          <w:b w:val="0"/>
          <w:bCs w:val="0"/>
          <w:color w:val="auto"/>
          <w:sz w:val="32"/>
          <w:szCs w:val="32"/>
          <w:highlight w:val="none"/>
          <w:lang w:val="en-US" w:eastAsia="zh-CN"/>
        </w:rPr>
        <w:t>信息</w:t>
      </w:r>
      <w:r>
        <w:rPr>
          <w:rFonts w:hint="default" w:ascii="Times New Roman" w:hAnsi="Times New Roman" w:eastAsia="仿宋_GB2312" w:cs="Times New Roman"/>
          <w:b w:val="0"/>
          <w:bCs w:val="0"/>
          <w:color w:val="auto"/>
          <w:sz w:val="32"/>
          <w:szCs w:val="32"/>
          <w:highlight w:val="none"/>
          <w:lang w:val="en-US" w:eastAsia="zh-CN"/>
        </w:rPr>
        <w:t>。异议反馈应提供相关</w:t>
      </w:r>
      <w:r>
        <w:rPr>
          <w:rFonts w:hint="default" w:ascii="Times New Roman" w:hAnsi="Times New Roman" w:cs="Times New Roman"/>
          <w:b w:val="0"/>
          <w:bCs w:val="0"/>
          <w:color w:val="auto"/>
          <w:sz w:val="32"/>
          <w:szCs w:val="32"/>
          <w:highlight w:val="none"/>
          <w:lang w:val="en-US" w:eastAsia="zh-CN"/>
        </w:rPr>
        <w:t>证明材料</w:t>
      </w:r>
      <w:r>
        <w:rPr>
          <w:rFonts w:hint="default" w:ascii="Times New Roman" w:hAnsi="Times New Roman" w:eastAsia="仿宋_GB2312" w:cs="Times New Roman"/>
          <w:b w:val="0"/>
          <w:bCs w:val="0"/>
          <w:color w:val="auto"/>
          <w:sz w:val="32"/>
          <w:szCs w:val="32"/>
          <w:highlight w:val="none"/>
          <w:lang w:val="en-US" w:eastAsia="zh-CN"/>
        </w:rPr>
        <w:t>，不得捏造事实、虚假举证。</w:t>
      </w:r>
    </w:p>
    <w:p>
      <w:pPr>
        <w:pStyle w:val="10"/>
        <w:keepNext w:val="0"/>
        <w:keepLines w:val="0"/>
        <w:pageBreakBefore w:val="0"/>
        <w:widowControl w:val="0"/>
        <w:numPr>
          <w:ilvl w:val="255"/>
          <w:numId w:val="0"/>
        </w:numPr>
        <w:tabs>
          <w:tab w:val="left" w:pos="1474"/>
          <w:tab w:val="left" w:pos="2808"/>
        </w:tabs>
        <w:kinsoku/>
        <w:wordWrap/>
        <w:overflowPunct/>
        <w:topLinePunct w:val="0"/>
        <w:autoSpaceDE/>
        <w:autoSpaceDN/>
        <w:bidi w:val="0"/>
        <w:adjustRightInd/>
        <w:snapToGrid/>
        <w:spacing w:beforeLines="0" w:after="0" w:afterLines="0" w:line="526"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val="0"/>
          <w:bCs w:val="0"/>
          <w:color w:val="auto"/>
          <w:sz w:val="32"/>
          <w:szCs w:val="32"/>
          <w:highlight w:val="none"/>
          <w:lang w:val="en-US" w:eastAsia="zh-CN"/>
        </w:rPr>
        <w:t>9.2</w:t>
      </w:r>
      <w:r>
        <w:rPr>
          <w:rFonts w:hint="default" w:ascii="Times New Roman" w:hAnsi="Times New Roman" w:eastAsia="仿宋_GB2312" w:cs="Times New Roman"/>
          <w:b w:val="0"/>
          <w:bCs w:val="0"/>
          <w:color w:val="auto"/>
          <w:sz w:val="32"/>
          <w:szCs w:val="32"/>
          <w:highlight w:val="none"/>
          <w:lang w:val="en-US" w:eastAsia="zh-CN"/>
        </w:rPr>
        <w:t>对于公示期间存在异议的</w:t>
      </w:r>
      <w:r>
        <w:rPr>
          <w:rFonts w:hint="default" w:ascii="Times New Roman" w:hAnsi="Times New Roman" w:cs="Times New Roman"/>
          <w:b w:val="0"/>
          <w:bCs w:val="0"/>
          <w:color w:val="auto"/>
          <w:sz w:val="32"/>
          <w:szCs w:val="32"/>
          <w:highlight w:val="none"/>
          <w:lang w:val="en-US" w:eastAsia="zh-CN"/>
        </w:rPr>
        <w:t>经营主体</w:t>
      </w:r>
      <w:r>
        <w:rPr>
          <w:rFonts w:hint="default" w:ascii="Times New Roman" w:hAnsi="Times New Roman" w:eastAsia="仿宋_GB2312" w:cs="Times New Roman"/>
          <w:b w:val="0"/>
          <w:bCs w:val="0"/>
          <w:color w:val="auto"/>
          <w:sz w:val="32"/>
          <w:szCs w:val="32"/>
          <w:highlight w:val="none"/>
          <w:lang w:val="en-US" w:eastAsia="zh-CN"/>
        </w:rPr>
        <w:t>，电力交易机构</w:t>
      </w:r>
      <w:r>
        <w:rPr>
          <w:rFonts w:hint="eastAsia" w:ascii="Times New Roman" w:hAnsi="Times New Roman" w:cs="Times New Roman"/>
          <w:b w:val="0"/>
          <w:bCs w:val="0"/>
          <w:color w:val="auto"/>
          <w:sz w:val="32"/>
          <w:szCs w:val="32"/>
          <w:highlight w:val="none"/>
          <w:lang w:val="en-US" w:eastAsia="zh-CN"/>
        </w:rPr>
        <w:t>应</w:t>
      </w:r>
      <w:r>
        <w:rPr>
          <w:rFonts w:hint="default" w:ascii="Times New Roman" w:hAnsi="Times New Roman" w:eastAsia="仿宋_GB2312" w:cs="Times New Roman"/>
          <w:b w:val="0"/>
          <w:bCs w:val="0"/>
          <w:color w:val="auto"/>
          <w:sz w:val="32"/>
          <w:szCs w:val="32"/>
          <w:highlight w:val="none"/>
          <w:lang w:val="en-US" w:eastAsia="zh-CN"/>
        </w:rPr>
        <w:t>根据</w:t>
      </w:r>
      <w:r>
        <w:rPr>
          <w:rFonts w:hint="eastAsia" w:ascii="Times New Roman" w:hAnsi="Times New Roman" w:cs="Times New Roman"/>
          <w:b w:val="0"/>
          <w:bCs w:val="0"/>
          <w:color w:val="auto"/>
          <w:sz w:val="32"/>
          <w:szCs w:val="32"/>
          <w:highlight w:val="none"/>
          <w:lang w:val="en-US" w:eastAsia="zh-CN"/>
        </w:rPr>
        <w:t>调查</w:t>
      </w:r>
      <w:r>
        <w:rPr>
          <w:rFonts w:hint="default" w:ascii="Times New Roman" w:hAnsi="Times New Roman" w:eastAsia="仿宋_GB2312" w:cs="Times New Roman"/>
          <w:b w:val="0"/>
          <w:bCs w:val="0"/>
          <w:color w:val="auto"/>
          <w:sz w:val="32"/>
          <w:szCs w:val="32"/>
          <w:highlight w:val="none"/>
          <w:lang w:val="en-US" w:eastAsia="zh-CN"/>
        </w:rPr>
        <w:t>情况分类处理。</w:t>
      </w:r>
    </w:p>
    <w:p>
      <w:pPr>
        <w:keepNext w:val="0"/>
        <w:keepLines w:val="0"/>
        <w:pageBreakBefore w:val="0"/>
        <w:widowControl w:val="0"/>
        <w:kinsoku/>
        <w:wordWrap/>
        <w:overflowPunct/>
        <w:topLinePunct w:val="0"/>
        <w:autoSpaceDE/>
        <w:autoSpaceDN/>
        <w:bidi w:val="0"/>
        <w:adjustRightInd/>
        <w:snapToGrid/>
        <w:spacing w:beforeLines="0" w:after="0" w:afterLines="0" w:line="526"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9.2.1</w:t>
      </w:r>
      <w:r>
        <w:rPr>
          <w:rFonts w:hint="default" w:ascii="Times New Roman" w:hAnsi="Times New Roman" w:eastAsia="仿宋_GB2312" w:cs="Times New Roman"/>
          <w:b w:val="0"/>
          <w:bCs w:val="0"/>
          <w:color w:val="auto"/>
          <w:sz w:val="32"/>
          <w:szCs w:val="32"/>
          <w:highlight w:val="none"/>
          <w:lang w:val="en-US" w:eastAsia="zh-CN"/>
        </w:rPr>
        <w:t>如因公示材料疏漏缺失、人员等变更而产生异议，经营主体可以补充材料申请再公示</w:t>
      </w:r>
      <w:r>
        <w:rPr>
          <w:rFonts w:hint="eastAsia" w:ascii="Times New Roman" w:hAnsi="Times New Roman" w:eastAsia="仿宋_GB2312" w:cs="Times New Roman"/>
          <w:b w:val="0"/>
          <w:bCs w:val="0"/>
          <w:color w:val="auto"/>
          <w:sz w:val="32"/>
          <w:szCs w:val="32"/>
          <w:highlight w:val="none"/>
          <w:lang w:val="en-US" w:eastAsia="zh-CN"/>
        </w:rPr>
        <w:t>；</w:t>
      </w:r>
    </w:p>
    <w:p>
      <w:pPr>
        <w:pStyle w:val="7"/>
        <w:keepNext w:val="0"/>
        <w:keepLines w:val="0"/>
        <w:pageBreakBefore w:val="0"/>
        <w:widowControl w:val="0"/>
        <w:kinsoku/>
        <w:wordWrap/>
        <w:overflowPunct/>
        <w:topLinePunct w:val="0"/>
        <w:autoSpaceDE/>
        <w:autoSpaceDN/>
        <w:bidi w:val="0"/>
        <w:adjustRightInd/>
        <w:snapToGrid/>
        <w:spacing w:beforeLines="0" w:after="0" w:afterLines="0" w:line="526"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9.2.2</w:t>
      </w:r>
      <w:r>
        <w:rPr>
          <w:rFonts w:hint="default" w:ascii="Times New Roman" w:hAnsi="Times New Roman" w:eastAsia="仿宋_GB2312" w:cs="Times New Roman"/>
          <w:b w:val="0"/>
          <w:bCs w:val="0"/>
          <w:color w:val="auto"/>
          <w:sz w:val="32"/>
          <w:szCs w:val="32"/>
          <w:highlight w:val="none"/>
          <w:lang w:val="en-US" w:eastAsia="zh-CN"/>
        </w:rPr>
        <w:t>如因材料造假发生异议，经营主体自接到电力交易机构关于异议的告知之日起，5个工作日内无法做出合理解释，电力交易机构终止其市场注册业务公示，将情况报送</w:t>
      </w:r>
      <w:r>
        <w:rPr>
          <w:rFonts w:hint="eastAsia" w:ascii="Times New Roman" w:hAnsi="Times New Roman" w:eastAsia="仿宋_GB2312" w:cs="Times New Roman"/>
          <w:b w:val="0"/>
          <w:bCs w:val="0"/>
          <w:color w:val="auto"/>
          <w:sz w:val="32"/>
          <w:szCs w:val="32"/>
          <w:highlight w:val="none"/>
          <w:lang w:val="en-US" w:eastAsia="zh-CN"/>
        </w:rPr>
        <w:t>首次</w:t>
      </w:r>
      <w:r>
        <w:rPr>
          <w:rFonts w:hint="default" w:ascii="Times New Roman" w:hAnsi="Times New Roman" w:eastAsia="仿宋_GB2312" w:cs="Times New Roman"/>
          <w:b w:val="0"/>
          <w:bCs w:val="0"/>
          <w:color w:val="auto"/>
          <w:sz w:val="32"/>
          <w:szCs w:val="32"/>
          <w:highlight w:val="none"/>
          <w:lang w:val="en-US" w:eastAsia="zh-CN"/>
        </w:rPr>
        <w:t>注册地</w:t>
      </w:r>
      <w:r>
        <w:rPr>
          <w:rFonts w:hint="default" w:ascii="Times New Roman" w:hAnsi="Times New Roman" w:eastAsia="仿宋_GB2312" w:cs="Times New Roman"/>
          <w:color w:val="auto"/>
          <w:sz w:val="32"/>
          <w:szCs w:val="32"/>
          <w:highlight w:val="none"/>
        </w:rPr>
        <w:t>国家能源局派出机构和</w:t>
      </w:r>
      <w:r>
        <w:rPr>
          <w:rFonts w:hint="eastAsia" w:ascii="Times New Roman" w:hAnsi="Times New Roman" w:eastAsia="仿宋_GB2312" w:cs="Times New Roman"/>
          <w:color w:val="auto"/>
          <w:sz w:val="32"/>
          <w:szCs w:val="32"/>
          <w:highlight w:val="none"/>
          <w:lang w:val="en-US" w:eastAsia="zh-CN"/>
        </w:rPr>
        <w:t>政府</w:t>
      </w:r>
      <w:r>
        <w:rPr>
          <w:rFonts w:hint="default" w:ascii="Times New Roman" w:hAnsi="Times New Roman" w:eastAsia="仿宋_GB2312" w:cs="Times New Roman"/>
          <w:color w:val="auto"/>
          <w:sz w:val="32"/>
          <w:szCs w:val="32"/>
          <w:highlight w:val="none"/>
          <w:lang w:eastAsia="zh-CN"/>
        </w:rPr>
        <w:t>主管部门</w:t>
      </w:r>
      <w:r>
        <w:rPr>
          <w:rFonts w:hint="eastAsia" w:ascii="Times New Roman" w:hAnsi="Times New Roman" w:eastAsia="仿宋_GB2312" w:cs="Times New Roman"/>
          <w:color w:val="auto"/>
          <w:sz w:val="32"/>
          <w:szCs w:val="32"/>
          <w:highlight w:val="none"/>
          <w:lang w:eastAsia="zh-CN"/>
        </w:rPr>
        <w:t>；</w:t>
      </w:r>
    </w:p>
    <w:p>
      <w:pPr>
        <w:pStyle w:val="7"/>
        <w:spacing w:beforeLines="0" w:after="0" w:afterLines="0" w:line="526" w:lineRule="exact"/>
        <w:ind w:firstLine="640" w:firstLineChars="200"/>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9.2.3</w:t>
      </w:r>
      <w:r>
        <w:rPr>
          <w:rFonts w:hint="default" w:ascii="Times New Roman" w:hAnsi="Times New Roman" w:eastAsia="仿宋_GB2312" w:cs="Times New Roman"/>
          <w:b w:val="0"/>
          <w:bCs w:val="0"/>
          <w:color w:val="auto"/>
          <w:sz w:val="32"/>
          <w:szCs w:val="32"/>
          <w:highlight w:val="none"/>
          <w:lang w:val="en-US" w:eastAsia="zh-CN"/>
        </w:rPr>
        <w:t>如对市场注销存在异议，经营主体</w:t>
      </w:r>
      <w:r>
        <w:rPr>
          <w:rFonts w:hint="default" w:ascii="Times New Roman" w:hAnsi="Times New Roman" w:eastAsia="仿宋_GB2312" w:cs="Times New Roman"/>
          <w:color w:val="auto"/>
          <w:sz w:val="32"/>
          <w:szCs w:val="32"/>
          <w:highlight w:val="none"/>
          <w:lang w:eastAsia="zh-CN"/>
        </w:rPr>
        <w:t>可向电力交易机构说明情况，电力交易机构根据调查结果予以驳回或撤销公示。</w:t>
      </w:r>
    </w:p>
    <w:p>
      <w:pPr>
        <w:pStyle w:val="10"/>
        <w:numPr>
          <w:ilvl w:val="255"/>
          <w:numId w:val="0"/>
        </w:numPr>
        <w:tabs>
          <w:tab w:val="left" w:pos="1474"/>
          <w:tab w:val="left" w:pos="2808"/>
        </w:tabs>
        <w:spacing w:beforeLines="0" w:after="0" w:afterLines="0" w:line="526" w:lineRule="exact"/>
        <w:ind w:firstLine="640" w:firstLineChars="200"/>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val="0"/>
          <w:bCs w:val="0"/>
          <w:color w:val="auto"/>
          <w:sz w:val="32"/>
          <w:szCs w:val="32"/>
          <w:highlight w:val="none"/>
          <w:lang w:val="en-US" w:eastAsia="zh-CN"/>
        </w:rPr>
        <w:t>9.3</w:t>
      </w:r>
      <w:r>
        <w:rPr>
          <w:rFonts w:hint="default" w:ascii="Times New Roman" w:hAnsi="Times New Roman" w:cs="Times New Roman"/>
          <w:b w:val="0"/>
          <w:bCs w:val="0"/>
          <w:color w:val="auto"/>
          <w:sz w:val="32"/>
          <w:szCs w:val="32"/>
          <w:highlight w:val="none"/>
          <w:lang w:val="en-US" w:eastAsia="zh-CN"/>
        </w:rPr>
        <w:t>对于</w:t>
      </w:r>
      <w:r>
        <w:rPr>
          <w:rFonts w:hint="default" w:ascii="Times New Roman" w:hAnsi="Times New Roman" w:eastAsia="仿宋_GB2312" w:cs="Times New Roman"/>
          <w:b w:val="0"/>
          <w:bCs w:val="0"/>
          <w:color w:val="auto"/>
          <w:sz w:val="32"/>
          <w:szCs w:val="32"/>
          <w:highlight w:val="none"/>
          <w:lang w:val="en-US" w:eastAsia="zh-CN"/>
        </w:rPr>
        <w:t>公示生效后仍</w:t>
      </w:r>
      <w:r>
        <w:rPr>
          <w:rFonts w:hint="default" w:ascii="Times New Roman" w:hAnsi="Times New Roman" w:cs="Times New Roman"/>
          <w:b w:val="0"/>
          <w:bCs w:val="0"/>
          <w:color w:val="auto"/>
          <w:sz w:val="32"/>
          <w:szCs w:val="32"/>
          <w:highlight w:val="none"/>
          <w:lang w:val="en-US" w:eastAsia="zh-CN"/>
        </w:rPr>
        <w:t>存在异议的经营主体</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cs="Times New Roman"/>
          <w:b w:val="0"/>
          <w:bCs w:val="0"/>
          <w:color w:val="auto"/>
          <w:sz w:val="32"/>
          <w:szCs w:val="32"/>
          <w:highlight w:val="none"/>
          <w:lang w:val="en-US" w:eastAsia="zh-CN"/>
        </w:rPr>
        <w:t>电力交易机构应继续开展调查，对于调查后不</w:t>
      </w:r>
      <w:r>
        <w:rPr>
          <w:rFonts w:hint="default" w:ascii="Times New Roman" w:hAnsi="Times New Roman"/>
          <w:b w:val="0"/>
          <w:bCs w:val="0"/>
          <w:color w:val="auto"/>
          <w:sz w:val="32"/>
          <w:szCs w:val="32"/>
          <w:highlight w:val="none"/>
          <w:lang w:val="en-US" w:eastAsia="zh-CN"/>
        </w:rPr>
        <w:t>满足电力市场注册条件的经营主体</w:t>
      </w:r>
      <w:r>
        <w:rPr>
          <w:rFonts w:hint="default" w:ascii="Times New Roman" w:hAnsi="Times New Roman" w:cs="Times New Roman"/>
          <w:b w:val="0"/>
          <w:bCs w:val="0"/>
          <w:color w:val="auto"/>
          <w:sz w:val="32"/>
          <w:szCs w:val="32"/>
          <w:highlight w:val="none"/>
          <w:lang w:val="en-US" w:eastAsia="zh-CN"/>
        </w:rPr>
        <w:t>，按照前款要求处理</w:t>
      </w:r>
      <w:r>
        <w:rPr>
          <w:rFonts w:hint="default" w:ascii="Times New Roman" w:hAnsi="Times New Roman" w:cs="Times New Roman"/>
          <w:b w:val="0"/>
          <w:bCs w:val="0"/>
          <w:color w:val="auto"/>
          <w:sz w:val="32"/>
          <w:szCs w:val="32"/>
          <w:highlight w:val="none"/>
          <w:lang w:val="en-US"/>
        </w:rPr>
        <w:t>。</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default" w:ascii="Times New Roman" w:hAnsi="Times New Roman"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kern w:val="44"/>
          <w:sz w:val="32"/>
          <w:szCs w:val="32"/>
          <w:highlight w:val="none"/>
          <w:lang w:val="en-US" w:eastAsia="zh-CN"/>
        </w:rPr>
        <w:t>9.4电力交易机构应对实名反映人相关身份信息进行保密，</w:t>
      </w:r>
      <w:r>
        <w:rPr>
          <w:rFonts w:hint="default" w:ascii="Times New Roman" w:hAnsi="Times New Roman" w:eastAsia="仿宋_GB2312" w:cs="Times New Roman"/>
          <w:b w:val="0"/>
          <w:bCs w:val="0"/>
          <w:color w:val="auto"/>
          <w:kern w:val="44"/>
          <w:sz w:val="32"/>
          <w:szCs w:val="32"/>
          <w:highlight w:val="none"/>
        </w:rPr>
        <w:t>不得</w:t>
      </w:r>
      <w:r>
        <w:rPr>
          <w:rFonts w:hint="default" w:ascii="Times New Roman" w:hAnsi="Times New Roman" w:eastAsia="仿宋_GB2312" w:cs="Times New Roman"/>
          <w:b w:val="0"/>
          <w:bCs w:val="0"/>
          <w:color w:val="auto"/>
          <w:kern w:val="44"/>
          <w:sz w:val="32"/>
          <w:szCs w:val="32"/>
          <w:highlight w:val="none"/>
          <w:lang w:eastAsia="zh-CN"/>
        </w:rPr>
        <w:t>对外</w:t>
      </w:r>
      <w:r>
        <w:rPr>
          <w:rFonts w:hint="default" w:ascii="Times New Roman" w:hAnsi="Times New Roman" w:eastAsia="仿宋_GB2312" w:cs="Times New Roman"/>
          <w:b w:val="0"/>
          <w:bCs w:val="0"/>
          <w:color w:val="auto"/>
          <w:kern w:val="44"/>
          <w:sz w:val="32"/>
          <w:szCs w:val="32"/>
          <w:highlight w:val="none"/>
        </w:rPr>
        <w:t>泄露</w:t>
      </w:r>
      <w:r>
        <w:rPr>
          <w:rFonts w:hint="default" w:ascii="Times New Roman" w:hAnsi="Times New Roman" w:eastAsia="仿宋_GB2312" w:cs="Times New Roman"/>
          <w:b w:val="0"/>
          <w:bCs w:val="0"/>
          <w:color w:val="auto"/>
          <w:kern w:val="44"/>
          <w:sz w:val="32"/>
          <w:szCs w:val="32"/>
          <w:highlight w:val="none"/>
          <w:lang w:val="en-US" w:eastAsia="zh-CN"/>
        </w:rPr>
        <w:t>，并及时回复调查处理情况。</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0"/>
        <w:rPr>
          <w:rFonts w:hint="eastAsia" w:ascii="黑体" w:hAnsi="黑体" w:eastAsia="黑体" w:cs="黑体"/>
          <w:b w:val="0"/>
          <w:bCs w:val="0"/>
          <w:color w:val="auto"/>
          <w:sz w:val="32"/>
          <w:szCs w:val="32"/>
          <w:highlight w:val="none"/>
        </w:rPr>
      </w:pPr>
      <w:r>
        <w:rPr>
          <w:rFonts w:hint="eastAsia" w:ascii="Times New Roman" w:hAnsi="Times New Roman" w:cs="Times New Roman"/>
          <w:b w:val="0"/>
          <w:bCs w:val="0"/>
          <w:color w:val="auto"/>
          <w:sz w:val="32"/>
          <w:szCs w:val="32"/>
          <w:highlight w:val="none"/>
          <w:lang w:val="en-US" w:eastAsia="zh-CN"/>
        </w:rPr>
        <w:t>10</w:t>
      </w:r>
      <w:r>
        <w:rPr>
          <w:rFonts w:hint="eastAsia" w:ascii="黑体" w:hAnsi="黑体" w:eastAsia="黑体" w:cs="黑体"/>
          <w:b w:val="0"/>
          <w:bCs w:val="0"/>
          <w:color w:val="auto"/>
          <w:sz w:val="32"/>
          <w:szCs w:val="32"/>
          <w:highlight w:val="none"/>
        </w:rPr>
        <w:t>附则</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10</w:t>
      </w:r>
      <w:r>
        <w:rPr>
          <w:rFonts w:hint="eastAsia" w:ascii="Times New Roman" w:hAnsi="Times New Roman" w:eastAsia="仿宋_GB2312" w:cs="Times New Roman"/>
          <w:b w:val="0"/>
          <w:bCs w:val="0"/>
          <w:color w:val="auto"/>
          <w:sz w:val="32"/>
          <w:szCs w:val="32"/>
          <w:highlight w:val="none"/>
        </w:rPr>
        <w:t>.1本细则由广西电力交易中心根据市场规则拟定，经广西电力市场管理委员会审议通过、能源监管机构和政府主管部门同意后，由广西电力交易中心印发，自印发之日起实施。</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10</w:t>
      </w:r>
      <w:r>
        <w:rPr>
          <w:rFonts w:hint="eastAsia" w:ascii="Times New Roman" w:hAnsi="Times New Roman" w:eastAsia="仿宋_GB2312" w:cs="Times New Roman"/>
          <w:b w:val="0"/>
          <w:bCs w:val="0"/>
          <w:color w:val="auto"/>
          <w:sz w:val="32"/>
          <w:szCs w:val="32"/>
          <w:highlight w:val="none"/>
        </w:rPr>
        <w:t>.2本细则由广西电力交易中心负责解释，并结合实际情况进行修订。</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10</w:t>
      </w:r>
      <w:r>
        <w:rPr>
          <w:rFonts w:hint="eastAsia" w:ascii="Times New Roman" w:hAnsi="Times New Roman" w:eastAsia="仿宋_GB2312" w:cs="Times New Roman"/>
          <w:b w:val="0"/>
          <w:bCs w:val="0"/>
          <w:color w:val="auto"/>
          <w:sz w:val="32"/>
          <w:szCs w:val="32"/>
          <w:highlight w:val="none"/>
        </w:rPr>
        <w:t>.3本细则与国家、自治区最新的政策、文件规定不符的，则本细则相应内容按政府最新政策规则执行。</w:t>
      </w:r>
    </w:p>
    <w:p>
      <w:pPr>
        <w:pageBreakBefore w:val="0"/>
        <w:widowControl w:val="0"/>
        <w:numPr>
          <w:ilvl w:val="0"/>
          <w:numId w:val="0"/>
        </w:numPr>
        <w:kinsoku/>
        <w:wordWrap/>
        <w:topLinePunct w:val="0"/>
        <w:autoSpaceDE/>
        <w:autoSpaceDN/>
        <w:bidi w:val="0"/>
        <w:adjustRightInd w:val="0"/>
        <w:snapToGrid/>
        <w:spacing w:beforeLines="0" w:after="0" w:afterLines="0" w:line="526" w:lineRule="exact"/>
        <w:ind w:firstLine="640" w:firstLineChars="200"/>
        <w:textAlignment w:val="auto"/>
        <w:outlineLvl w:val="1"/>
        <w:rPr>
          <w:rFonts w:hint="default"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lang w:val="en-US" w:eastAsia="zh-CN"/>
        </w:rPr>
        <w:t>10</w:t>
      </w:r>
      <w:r>
        <w:rPr>
          <w:rFonts w:hint="eastAsia" w:ascii="Times New Roman" w:hAnsi="Times New Roman" w:eastAsia="仿宋_GB2312" w:cs="Times New Roman"/>
          <w:b w:val="0"/>
          <w:bCs w:val="0"/>
          <w:color w:val="auto"/>
          <w:sz w:val="32"/>
          <w:szCs w:val="32"/>
          <w:highlight w:val="none"/>
        </w:rPr>
        <w:t>.4本细则印发实施后，原《广西电力市场主体准入注册管理办法（修订）》同时废止。</w:t>
      </w:r>
    </w:p>
    <w:bookmarkEnd w:id="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chineseCountingThousand"/>
      <w:pStyle w:val="10"/>
      <w:suff w:val="space"/>
      <w:lvlText w:val="第%1条"/>
      <w:lvlJc w:val="left"/>
      <w:pPr>
        <w:tabs>
          <w:tab w:val="left" w:pos="0"/>
        </w:tabs>
        <w:ind w:firstLine="680"/>
      </w:pPr>
      <w:rPr>
        <w:rFonts w:hint="eastAsia" w:ascii="Times New Roman" w:cs="Times New Roman"/>
        <w:b/>
        <w:bCs/>
        <w:color w:val="auto"/>
        <w:sz w:val="32"/>
        <w:szCs w:val="32"/>
      </w:rPr>
    </w:lvl>
    <w:lvl w:ilvl="1" w:tentative="0">
      <w:start w:val="1"/>
      <w:numFmt w:val="chineseCountingThousand"/>
      <w:lvlText w:val="（%2）"/>
      <w:lvlJc w:val="left"/>
      <w:pPr>
        <w:tabs>
          <w:tab w:val="left" w:pos="0"/>
        </w:tabs>
        <w:ind w:firstLine="454"/>
      </w:pPr>
      <w:rPr>
        <w:rFonts w:hint="eastAsia" w:ascii="Times New Roman" w:cs="Times New Roman"/>
        <w:sz w:val="32"/>
        <w:szCs w:val="32"/>
      </w:rPr>
    </w:lvl>
    <w:lvl w:ilvl="2" w:tentative="0">
      <w:start w:val="1"/>
      <w:numFmt w:val="japaneseCounting"/>
      <w:lvlText w:val="（%3）"/>
      <w:lvlJc w:val="left"/>
      <w:pPr>
        <w:tabs>
          <w:tab w:val="left" w:pos="2460"/>
        </w:tabs>
        <w:ind w:left="2460" w:hanging="1620"/>
      </w:pPr>
      <w:rPr>
        <w:rFonts w:hint="eastAsia" w:ascii="Times New Roman" w:cs="Times New Roman"/>
      </w:rPr>
    </w:lvl>
    <w:lvl w:ilvl="3" w:tentative="0">
      <w:start w:val="1"/>
      <w:numFmt w:val="decimal"/>
      <w:lvlText w:val="%4."/>
      <w:lvlJc w:val="left"/>
      <w:pPr>
        <w:tabs>
          <w:tab w:val="left" w:pos="1680"/>
        </w:tabs>
        <w:ind w:left="1680" w:hanging="420"/>
      </w:pPr>
      <w:rPr>
        <w:rFonts w:hint="eastAsia" w:ascii="Times New Roman" w:cs="Times New Roman"/>
      </w:rPr>
    </w:lvl>
    <w:lvl w:ilvl="4" w:tentative="0">
      <w:start w:val="1"/>
      <w:numFmt w:val="lowerLetter"/>
      <w:lvlText w:val="%5)"/>
      <w:lvlJc w:val="left"/>
      <w:pPr>
        <w:tabs>
          <w:tab w:val="left" w:pos="2100"/>
        </w:tabs>
        <w:ind w:left="2100" w:hanging="420"/>
      </w:pPr>
      <w:rPr>
        <w:rFonts w:hint="eastAsia" w:ascii="Times New Roman" w:cs="Times New Roman"/>
      </w:rPr>
    </w:lvl>
    <w:lvl w:ilvl="5" w:tentative="0">
      <w:start w:val="1"/>
      <w:numFmt w:val="lowerRoman"/>
      <w:lvlText w:val="%6."/>
      <w:lvlJc w:val="right"/>
      <w:pPr>
        <w:tabs>
          <w:tab w:val="left" w:pos="2520"/>
        </w:tabs>
        <w:ind w:left="2520" w:hanging="420"/>
      </w:pPr>
      <w:rPr>
        <w:rFonts w:hint="eastAsia" w:ascii="Times New Roman" w:cs="Times New Roman"/>
      </w:rPr>
    </w:lvl>
    <w:lvl w:ilvl="6" w:tentative="0">
      <w:start w:val="1"/>
      <w:numFmt w:val="decimal"/>
      <w:lvlText w:val="%7."/>
      <w:lvlJc w:val="left"/>
      <w:pPr>
        <w:tabs>
          <w:tab w:val="left" w:pos="2940"/>
        </w:tabs>
        <w:ind w:left="2940" w:hanging="420"/>
      </w:pPr>
      <w:rPr>
        <w:rFonts w:hint="eastAsia" w:ascii="Times New Roman" w:cs="Times New Roman"/>
      </w:rPr>
    </w:lvl>
    <w:lvl w:ilvl="7" w:tentative="0">
      <w:start w:val="1"/>
      <w:numFmt w:val="lowerLetter"/>
      <w:lvlText w:val="%8)"/>
      <w:lvlJc w:val="left"/>
      <w:pPr>
        <w:tabs>
          <w:tab w:val="left" w:pos="3360"/>
        </w:tabs>
        <w:ind w:left="3360" w:hanging="420"/>
      </w:pPr>
      <w:rPr>
        <w:rFonts w:hint="eastAsia" w:ascii="Times New Roman" w:cs="Times New Roman"/>
      </w:rPr>
    </w:lvl>
    <w:lvl w:ilvl="8" w:tentative="0">
      <w:start w:val="1"/>
      <w:numFmt w:val="lowerRoman"/>
      <w:lvlText w:val="%9."/>
      <w:lvlJc w:val="right"/>
      <w:pPr>
        <w:tabs>
          <w:tab w:val="left" w:pos="3780"/>
        </w:tabs>
        <w:ind w:left="3780" w:hanging="420"/>
      </w:pPr>
      <w:rPr>
        <w:rFonts w:hint="eastAsia" w:asci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wYzQ2MzQ4NTE3NzAzNTM0YzQzNzZiZmE3OTA5MjcifQ=="/>
  </w:docVars>
  <w:rsids>
    <w:rsidRoot w:val="00000000"/>
    <w:rsid w:val="000A7695"/>
    <w:rsid w:val="000C6E51"/>
    <w:rsid w:val="002478AA"/>
    <w:rsid w:val="002A3EF4"/>
    <w:rsid w:val="002D45FE"/>
    <w:rsid w:val="00363F40"/>
    <w:rsid w:val="00377218"/>
    <w:rsid w:val="00397158"/>
    <w:rsid w:val="004B5F66"/>
    <w:rsid w:val="00511FC7"/>
    <w:rsid w:val="005253E9"/>
    <w:rsid w:val="0056298F"/>
    <w:rsid w:val="005F0ED2"/>
    <w:rsid w:val="00603A77"/>
    <w:rsid w:val="00741724"/>
    <w:rsid w:val="007A08E3"/>
    <w:rsid w:val="007D55D6"/>
    <w:rsid w:val="00983A6D"/>
    <w:rsid w:val="009A177E"/>
    <w:rsid w:val="009B0FBB"/>
    <w:rsid w:val="009E3FCB"/>
    <w:rsid w:val="009E4E0C"/>
    <w:rsid w:val="009F606A"/>
    <w:rsid w:val="00A379DE"/>
    <w:rsid w:val="00A45413"/>
    <w:rsid w:val="00AF77A9"/>
    <w:rsid w:val="00B9481D"/>
    <w:rsid w:val="00C57A2B"/>
    <w:rsid w:val="00C65578"/>
    <w:rsid w:val="00C8425D"/>
    <w:rsid w:val="00E0711C"/>
    <w:rsid w:val="00E920A6"/>
    <w:rsid w:val="00EC0F33"/>
    <w:rsid w:val="00EE3D76"/>
    <w:rsid w:val="01036CF9"/>
    <w:rsid w:val="011132D4"/>
    <w:rsid w:val="012E1569"/>
    <w:rsid w:val="01314FDE"/>
    <w:rsid w:val="01352C03"/>
    <w:rsid w:val="0139528E"/>
    <w:rsid w:val="013A1534"/>
    <w:rsid w:val="013C1E30"/>
    <w:rsid w:val="01523CF4"/>
    <w:rsid w:val="01706A2C"/>
    <w:rsid w:val="01752103"/>
    <w:rsid w:val="01760216"/>
    <w:rsid w:val="017E2DAD"/>
    <w:rsid w:val="01926D51"/>
    <w:rsid w:val="01A40BD7"/>
    <w:rsid w:val="01A46228"/>
    <w:rsid w:val="01A80C19"/>
    <w:rsid w:val="01CB518B"/>
    <w:rsid w:val="01CD31B3"/>
    <w:rsid w:val="01CE655C"/>
    <w:rsid w:val="01D42F51"/>
    <w:rsid w:val="01E5717B"/>
    <w:rsid w:val="01EE4877"/>
    <w:rsid w:val="020A28A8"/>
    <w:rsid w:val="022C36DB"/>
    <w:rsid w:val="022F259C"/>
    <w:rsid w:val="023D1C5B"/>
    <w:rsid w:val="024C064C"/>
    <w:rsid w:val="0257560F"/>
    <w:rsid w:val="02597731"/>
    <w:rsid w:val="02775F9B"/>
    <w:rsid w:val="02823118"/>
    <w:rsid w:val="0289119B"/>
    <w:rsid w:val="028E3065"/>
    <w:rsid w:val="02901441"/>
    <w:rsid w:val="029B7C73"/>
    <w:rsid w:val="02AC5C2C"/>
    <w:rsid w:val="02AE1147"/>
    <w:rsid w:val="02B4333E"/>
    <w:rsid w:val="02BC0BCF"/>
    <w:rsid w:val="02CC025C"/>
    <w:rsid w:val="02D22FE4"/>
    <w:rsid w:val="02D86D61"/>
    <w:rsid w:val="02DA0ADB"/>
    <w:rsid w:val="02E00956"/>
    <w:rsid w:val="02E30231"/>
    <w:rsid w:val="02E43C8C"/>
    <w:rsid w:val="02EB1C48"/>
    <w:rsid w:val="02EB63DA"/>
    <w:rsid w:val="03070B91"/>
    <w:rsid w:val="030D39CE"/>
    <w:rsid w:val="032326C3"/>
    <w:rsid w:val="033B5280"/>
    <w:rsid w:val="033C07B4"/>
    <w:rsid w:val="033E76D3"/>
    <w:rsid w:val="03424FEC"/>
    <w:rsid w:val="03581C0C"/>
    <w:rsid w:val="035D508E"/>
    <w:rsid w:val="035D5240"/>
    <w:rsid w:val="03796BB6"/>
    <w:rsid w:val="038C5936"/>
    <w:rsid w:val="038D4A12"/>
    <w:rsid w:val="038D6A79"/>
    <w:rsid w:val="038F3DAB"/>
    <w:rsid w:val="0391644D"/>
    <w:rsid w:val="03961EB9"/>
    <w:rsid w:val="03A33C05"/>
    <w:rsid w:val="03B6678A"/>
    <w:rsid w:val="03D67043"/>
    <w:rsid w:val="03DA7783"/>
    <w:rsid w:val="03EA290F"/>
    <w:rsid w:val="03EE5A0F"/>
    <w:rsid w:val="03F35A66"/>
    <w:rsid w:val="03F84746"/>
    <w:rsid w:val="04004937"/>
    <w:rsid w:val="0404151F"/>
    <w:rsid w:val="04130F7C"/>
    <w:rsid w:val="04167E1D"/>
    <w:rsid w:val="04221D1F"/>
    <w:rsid w:val="04312469"/>
    <w:rsid w:val="043809C5"/>
    <w:rsid w:val="043D70BF"/>
    <w:rsid w:val="045A57A9"/>
    <w:rsid w:val="045F452C"/>
    <w:rsid w:val="04655758"/>
    <w:rsid w:val="046E4F26"/>
    <w:rsid w:val="04854006"/>
    <w:rsid w:val="04977F5A"/>
    <w:rsid w:val="049C0476"/>
    <w:rsid w:val="04AE60A7"/>
    <w:rsid w:val="04B2307C"/>
    <w:rsid w:val="04B2384B"/>
    <w:rsid w:val="04BA3535"/>
    <w:rsid w:val="04BB483B"/>
    <w:rsid w:val="04C42F26"/>
    <w:rsid w:val="04C55CDA"/>
    <w:rsid w:val="04CF551F"/>
    <w:rsid w:val="04D2500D"/>
    <w:rsid w:val="04D44A0E"/>
    <w:rsid w:val="04D767E9"/>
    <w:rsid w:val="04EF34F2"/>
    <w:rsid w:val="04FA5DE7"/>
    <w:rsid w:val="050265A3"/>
    <w:rsid w:val="050443BA"/>
    <w:rsid w:val="05285A2D"/>
    <w:rsid w:val="052D1CDD"/>
    <w:rsid w:val="05475D64"/>
    <w:rsid w:val="054C42C3"/>
    <w:rsid w:val="05794680"/>
    <w:rsid w:val="05845CDD"/>
    <w:rsid w:val="05906121"/>
    <w:rsid w:val="059F3913"/>
    <w:rsid w:val="05AC7EA1"/>
    <w:rsid w:val="05C012AA"/>
    <w:rsid w:val="05C0217E"/>
    <w:rsid w:val="05CF1A0F"/>
    <w:rsid w:val="05D2513F"/>
    <w:rsid w:val="05D34951"/>
    <w:rsid w:val="05D374EB"/>
    <w:rsid w:val="05F13212"/>
    <w:rsid w:val="05F6682E"/>
    <w:rsid w:val="06053432"/>
    <w:rsid w:val="06096AD5"/>
    <w:rsid w:val="060A777D"/>
    <w:rsid w:val="061B2F0B"/>
    <w:rsid w:val="06247E65"/>
    <w:rsid w:val="0628087D"/>
    <w:rsid w:val="06330478"/>
    <w:rsid w:val="06345C2F"/>
    <w:rsid w:val="063878BE"/>
    <w:rsid w:val="064610B6"/>
    <w:rsid w:val="0647227D"/>
    <w:rsid w:val="06487E60"/>
    <w:rsid w:val="06570D9A"/>
    <w:rsid w:val="065B1E09"/>
    <w:rsid w:val="0672642D"/>
    <w:rsid w:val="067E3EC4"/>
    <w:rsid w:val="068002CD"/>
    <w:rsid w:val="06861D78"/>
    <w:rsid w:val="06896373"/>
    <w:rsid w:val="06900695"/>
    <w:rsid w:val="06915135"/>
    <w:rsid w:val="06A61497"/>
    <w:rsid w:val="06AB1994"/>
    <w:rsid w:val="06AE65E2"/>
    <w:rsid w:val="06E044A7"/>
    <w:rsid w:val="06F349B1"/>
    <w:rsid w:val="07007D4B"/>
    <w:rsid w:val="070273B9"/>
    <w:rsid w:val="071206D8"/>
    <w:rsid w:val="0712191D"/>
    <w:rsid w:val="073A0AFF"/>
    <w:rsid w:val="073C3826"/>
    <w:rsid w:val="07455E4E"/>
    <w:rsid w:val="07493A1F"/>
    <w:rsid w:val="07592EBB"/>
    <w:rsid w:val="075D1B2C"/>
    <w:rsid w:val="07680198"/>
    <w:rsid w:val="076C788B"/>
    <w:rsid w:val="076E0925"/>
    <w:rsid w:val="07705C6A"/>
    <w:rsid w:val="077A4A01"/>
    <w:rsid w:val="077E0B9F"/>
    <w:rsid w:val="077F27F0"/>
    <w:rsid w:val="07A827F0"/>
    <w:rsid w:val="07DA62BE"/>
    <w:rsid w:val="07E50689"/>
    <w:rsid w:val="07E647E9"/>
    <w:rsid w:val="07F22C2B"/>
    <w:rsid w:val="07F714D8"/>
    <w:rsid w:val="07FA28B5"/>
    <w:rsid w:val="07FE2162"/>
    <w:rsid w:val="080F7B53"/>
    <w:rsid w:val="082713A0"/>
    <w:rsid w:val="0832134E"/>
    <w:rsid w:val="083338DC"/>
    <w:rsid w:val="08383582"/>
    <w:rsid w:val="083C6838"/>
    <w:rsid w:val="085F21D1"/>
    <w:rsid w:val="08623074"/>
    <w:rsid w:val="086D17D8"/>
    <w:rsid w:val="08762E9D"/>
    <w:rsid w:val="087E3BDA"/>
    <w:rsid w:val="08990B51"/>
    <w:rsid w:val="08A04838"/>
    <w:rsid w:val="08A155D3"/>
    <w:rsid w:val="08C174A8"/>
    <w:rsid w:val="08C9378D"/>
    <w:rsid w:val="08D619E9"/>
    <w:rsid w:val="08E30014"/>
    <w:rsid w:val="08EC3A5B"/>
    <w:rsid w:val="08F04766"/>
    <w:rsid w:val="08F04AC8"/>
    <w:rsid w:val="090954FC"/>
    <w:rsid w:val="091606A9"/>
    <w:rsid w:val="091B4D45"/>
    <w:rsid w:val="09213A45"/>
    <w:rsid w:val="092E0DA3"/>
    <w:rsid w:val="0936174E"/>
    <w:rsid w:val="09481732"/>
    <w:rsid w:val="095C693D"/>
    <w:rsid w:val="09647ACE"/>
    <w:rsid w:val="0967138A"/>
    <w:rsid w:val="096A5FA4"/>
    <w:rsid w:val="097B4591"/>
    <w:rsid w:val="097C0D76"/>
    <w:rsid w:val="097F19A1"/>
    <w:rsid w:val="09850AF9"/>
    <w:rsid w:val="0988159A"/>
    <w:rsid w:val="099A6BED"/>
    <w:rsid w:val="099C2A87"/>
    <w:rsid w:val="09AB6509"/>
    <w:rsid w:val="09BB23CD"/>
    <w:rsid w:val="09BB594D"/>
    <w:rsid w:val="09C25B96"/>
    <w:rsid w:val="09C4165C"/>
    <w:rsid w:val="09CE10D4"/>
    <w:rsid w:val="09DB2466"/>
    <w:rsid w:val="09FA3163"/>
    <w:rsid w:val="09FC0413"/>
    <w:rsid w:val="09FF5B2A"/>
    <w:rsid w:val="0A0B5E41"/>
    <w:rsid w:val="0A0E2D61"/>
    <w:rsid w:val="0A1014DB"/>
    <w:rsid w:val="0A141540"/>
    <w:rsid w:val="0A1955E3"/>
    <w:rsid w:val="0A2B72FF"/>
    <w:rsid w:val="0A4A0771"/>
    <w:rsid w:val="0A4B5AEC"/>
    <w:rsid w:val="0A4B7C14"/>
    <w:rsid w:val="0A5C5E80"/>
    <w:rsid w:val="0A5D1113"/>
    <w:rsid w:val="0A604FD8"/>
    <w:rsid w:val="0A65430C"/>
    <w:rsid w:val="0A6771C8"/>
    <w:rsid w:val="0A683A84"/>
    <w:rsid w:val="0A6E111B"/>
    <w:rsid w:val="0A732BB5"/>
    <w:rsid w:val="0A760E33"/>
    <w:rsid w:val="0A761F8F"/>
    <w:rsid w:val="0A8461DC"/>
    <w:rsid w:val="0A8C7E44"/>
    <w:rsid w:val="0A90225B"/>
    <w:rsid w:val="0A9A3D60"/>
    <w:rsid w:val="0A9E121D"/>
    <w:rsid w:val="0AA4445C"/>
    <w:rsid w:val="0AB500F0"/>
    <w:rsid w:val="0AB85C63"/>
    <w:rsid w:val="0ABD09A4"/>
    <w:rsid w:val="0AC344AA"/>
    <w:rsid w:val="0ACD30AA"/>
    <w:rsid w:val="0AD5166B"/>
    <w:rsid w:val="0ADB5E80"/>
    <w:rsid w:val="0AE14128"/>
    <w:rsid w:val="0B0828E7"/>
    <w:rsid w:val="0B1912FC"/>
    <w:rsid w:val="0B1B2F84"/>
    <w:rsid w:val="0B22642C"/>
    <w:rsid w:val="0B2272A6"/>
    <w:rsid w:val="0B254D96"/>
    <w:rsid w:val="0B26757D"/>
    <w:rsid w:val="0B2837AC"/>
    <w:rsid w:val="0B2E4BC4"/>
    <w:rsid w:val="0B383CA9"/>
    <w:rsid w:val="0B394C85"/>
    <w:rsid w:val="0B4F7245"/>
    <w:rsid w:val="0B5D3A74"/>
    <w:rsid w:val="0B5D7C4D"/>
    <w:rsid w:val="0B6A5E22"/>
    <w:rsid w:val="0B6F5391"/>
    <w:rsid w:val="0B7959B5"/>
    <w:rsid w:val="0B7C14D6"/>
    <w:rsid w:val="0B893DDE"/>
    <w:rsid w:val="0B9C541B"/>
    <w:rsid w:val="0BAD135E"/>
    <w:rsid w:val="0BBF1129"/>
    <w:rsid w:val="0BD3289D"/>
    <w:rsid w:val="0BF168CF"/>
    <w:rsid w:val="0BF871C7"/>
    <w:rsid w:val="0C0A6BF0"/>
    <w:rsid w:val="0C0A7437"/>
    <w:rsid w:val="0C0C672C"/>
    <w:rsid w:val="0C0E1658"/>
    <w:rsid w:val="0C1360A3"/>
    <w:rsid w:val="0C1447EF"/>
    <w:rsid w:val="0C200AA2"/>
    <w:rsid w:val="0C29514D"/>
    <w:rsid w:val="0C3846F4"/>
    <w:rsid w:val="0C42551B"/>
    <w:rsid w:val="0C4D1FEE"/>
    <w:rsid w:val="0C5741FD"/>
    <w:rsid w:val="0C5F3F61"/>
    <w:rsid w:val="0C612337"/>
    <w:rsid w:val="0C7041FC"/>
    <w:rsid w:val="0C7A37B9"/>
    <w:rsid w:val="0C7D46B6"/>
    <w:rsid w:val="0C9052A1"/>
    <w:rsid w:val="0C993418"/>
    <w:rsid w:val="0CAE1F7C"/>
    <w:rsid w:val="0CAF5A9A"/>
    <w:rsid w:val="0CB1041D"/>
    <w:rsid w:val="0CB452E9"/>
    <w:rsid w:val="0CB85B7B"/>
    <w:rsid w:val="0CC07473"/>
    <w:rsid w:val="0CC12645"/>
    <w:rsid w:val="0CC63D12"/>
    <w:rsid w:val="0CDC3FEA"/>
    <w:rsid w:val="0CDF0274"/>
    <w:rsid w:val="0CE016E4"/>
    <w:rsid w:val="0CE0218A"/>
    <w:rsid w:val="0D004C00"/>
    <w:rsid w:val="0D0208E4"/>
    <w:rsid w:val="0D0B2800"/>
    <w:rsid w:val="0D0F7635"/>
    <w:rsid w:val="0D182F29"/>
    <w:rsid w:val="0D1B269A"/>
    <w:rsid w:val="0D2862A7"/>
    <w:rsid w:val="0D2F5701"/>
    <w:rsid w:val="0D327236"/>
    <w:rsid w:val="0D3F3A55"/>
    <w:rsid w:val="0D5D3339"/>
    <w:rsid w:val="0D653687"/>
    <w:rsid w:val="0D6B28E7"/>
    <w:rsid w:val="0D6B6781"/>
    <w:rsid w:val="0D8B433D"/>
    <w:rsid w:val="0D9A10DD"/>
    <w:rsid w:val="0DA16D17"/>
    <w:rsid w:val="0DB82989"/>
    <w:rsid w:val="0DC70152"/>
    <w:rsid w:val="0DD01ACA"/>
    <w:rsid w:val="0DE93A8C"/>
    <w:rsid w:val="0DEC2F5C"/>
    <w:rsid w:val="0DEE6E99"/>
    <w:rsid w:val="0DF263B7"/>
    <w:rsid w:val="0DF63436"/>
    <w:rsid w:val="0DFB0A80"/>
    <w:rsid w:val="0E07063E"/>
    <w:rsid w:val="0E34473E"/>
    <w:rsid w:val="0E36755C"/>
    <w:rsid w:val="0E424FBF"/>
    <w:rsid w:val="0E4C2123"/>
    <w:rsid w:val="0E4F7613"/>
    <w:rsid w:val="0E532D9D"/>
    <w:rsid w:val="0E5F428A"/>
    <w:rsid w:val="0E826EA1"/>
    <w:rsid w:val="0E842D56"/>
    <w:rsid w:val="0E9007D2"/>
    <w:rsid w:val="0E906C4F"/>
    <w:rsid w:val="0E945CC7"/>
    <w:rsid w:val="0E9B6E55"/>
    <w:rsid w:val="0EA57732"/>
    <w:rsid w:val="0EB1586F"/>
    <w:rsid w:val="0EC05825"/>
    <w:rsid w:val="0ED31D28"/>
    <w:rsid w:val="0ED772A7"/>
    <w:rsid w:val="0EDD7129"/>
    <w:rsid w:val="0EE97EEC"/>
    <w:rsid w:val="0EEE3AC0"/>
    <w:rsid w:val="0F040758"/>
    <w:rsid w:val="0F0F72F4"/>
    <w:rsid w:val="0F23796F"/>
    <w:rsid w:val="0F32024F"/>
    <w:rsid w:val="0F323B9B"/>
    <w:rsid w:val="0F3B2E29"/>
    <w:rsid w:val="0F3F46BF"/>
    <w:rsid w:val="0F4B19C8"/>
    <w:rsid w:val="0F4D3733"/>
    <w:rsid w:val="0F501E56"/>
    <w:rsid w:val="0F510030"/>
    <w:rsid w:val="0F5F02A5"/>
    <w:rsid w:val="0F69395E"/>
    <w:rsid w:val="0F6C7583"/>
    <w:rsid w:val="0F6D251E"/>
    <w:rsid w:val="0F73771B"/>
    <w:rsid w:val="0F752472"/>
    <w:rsid w:val="0F7525BA"/>
    <w:rsid w:val="0F7D4341"/>
    <w:rsid w:val="0F7F56D8"/>
    <w:rsid w:val="0F8B6377"/>
    <w:rsid w:val="0F9E261B"/>
    <w:rsid w:val="0FA957A1"/>
    <w:rsid w:val="0FAB40B4"/>
    <w:rsid w:val="0FB149DF"/>
    <w:rsid w:val="0FBD3CA4"/>
    <w:rsid w:val="0FDE0749"/>
    <w:rsid w:val="0FE31520"/>
    <w:rsid w:val="0FE9344C"/>
    <w:rsid w:val="0FF03397"/>
    <w:rsid w:val="0FFF2AAF"/>
    <w:rsid w:val="10092E17"/>
    <w:rsid w:val="100A1785"/>
    <w:rsid w:val="100D7FD3"/>
    <w:rsid w:val="100E1456"/>
    <w:rsid w:val="101365D4"/>
    <w:rsid w:val="10137C7E"/>
    <w:rsid w:val="10150E6C"/>
    <w:rsid w:val="10170990"/>
    <w:rsid w:val="101834A0"/>
    <w:rsid w:val="101954CA"/>
    <w:rsid w:val="10257ABC"/>
    <w:rsid w:val="10360841"/>
    <w:rsid w:val="103E53A6"/>
    <w:rsid w:val="105B03EE"/>
    <w:rsid w:val="105F0C33"/>
    <w:rsid w:val="1060349C"/>
    <w:rsid w:val="10635827"/>
    <w:rsid w:val="106615B7"/>
    <w:rsid w:val="10684F0C"/>
    <w:rsid w:val="10815734"/>
    <w:rsid w:val="10892085"/>
    <w:rsid w:val="108B7C3A"/>
    <w:rsid w:val="109A2771"/>
    <w:rsid w:val="10A67823"/>
    <w:rsid w:val="10B27790"/>
    <w:rsid w:val="10E24550"/>
    <w:rsid w:val="10E854D2"/>
    <w:rsid w:val="10F80FCA"/>
    <w:rsid w:val="1111177A"/>
    <w:rsid w:val="11184549"/>
    <w:rsid w:val="11192CC7"/>
    <w:rsid w:val="11235DFC"/>
    <w:rsid w:val="11304C9F"/>
    <w:rsid w:val="11317E82"/>
    <w:rsid w:val="113C7715"/>
    <w:rsid w:val="1142461C"/>
    <w:rsid w:val="114D0DCE"/>
    <w:rsid w:val="114F40EB"/>
    <w:rsid w:val="114F7A3C"/>
    <w:rsid w:val="11513AF3"/>
    <w:rsid w:val="115331E5"/>
    <w:rsid w:val="1160149E"/>
    <w:rsid w:val="11675920"/>
    <w:rsid w:val="1172196D"/>
    <w:rsid w:val="118654AB"/>
    <w:rsid w:val="11877D99"/>
    <w:rsid w:val="119875B8"/>
    <w:rsid w:val="119E6343"/>
    <w:rsid w:val="11B36753"/>
    <w:rsid w:val="11B95178"/>
    <w:rsid w:val="11BD27C2"/>
    <w:rsid w:val="11CB627B"/>
    <w:rsid w:val="11CB67B2"/>
    <w:rsid w:val="11D82258"/>
    <w:rsid w:val="11F46AA3"/>
    <w:rsid w:val="11FF7F7F"/>
    <w:rsid w:val="120141C9"/>
    <w:rsid w:val="12272CA1"/>
    <w:rsid w:val="122976AB"/>
    <w:rsid w:val="122A391F"/>
    <w:rsid w:val="122C5765"/>
    <w:rsid w:val="122E0A46"/>
    <w:rsid w:val="12363AE5"/>
    <w:rsid w:val="123B01CD"/>
    <w:rsid w:val="124C11BA"/>
    <w:rsid w:val="12581CDB"/>
    <w:rsid w:val="12587321"/>
    <w:rsid w:val="12681F25"/>
    <w:rsid w:val="12726D37"/>
    <w:rsid w:val="127E2F52"/>
    <w:rsid w:val="128D095B"/>
    <w:rsid w:val="129416F2"/>
    <w:rsid w:val="129A01B9"/>
    <w:rsid w:val="12CB768D"/>
    <w:rsid w:val="12DD7983"/>
    <w:rsid w:val="12E05A4A"/>
    <w:rsid w:val="12E84609"/>
    <w:rsid w:val="12EE398B"/>
    <w:rsid w:val="12F54F89"/>
    <w:rsid w:val="12FE1D3D"/>
    <w:rsid w:val="130D0AE2"/>
    <w:rsid w:val="131C24F4"/>
    <w:rsid w:val="132568E8"/>
    <w:rsid w:val="132B022B"/>
    <w:rsid w:val="132C704A"/>
    <w:rsid w:val="13320974"/>
    <w:rsid w:val="13352870"/>
    <w:rsid w:val="133D493D"/>
    <w:rsid w:val="133E3EA4"/>
    <w:rsid w:val="135507E3"/>
    <w:rsid w:val="13661B05"/>
    <w:rsid w:val="136F1EF8"/>
    <w:rsid w:val="137318A0"/>
    <w:rsid w:val="137363E0"/>
    <w:rsid w:val="137A27AC"/>
    <w:rsid w:val="137A6DF5"/>
    <w:rsid w:val="137E1837"/>
    <w:rsid w:val="13896D51"/>
    <w:rsid w:val="138D6B90"/>
    <w:rsid w:val="139B4C6C"/>
    <w:rsid w:val="13A0160E"/>
    <w:rsid w:val="13A55980"/>
    <w:rsid w:val="13B1105C"/>
    <w:rsid w:val="13B23509"/>
    <w:rsid w:val="13B47004"/>
    <w:rsid w:val="13E0495E"/>
    <w:rsid w:val="13F06107"/>
    <w:rsid w:val="13F7243F"/>
    <w:rsid w:val="13FD54B6"/>
    <w:rsid w:val="140F7013"/>
    <w:rsid w:val="1429387A"/>
    <w:rsid w:val="142A5888"/>
    <w:rsid w:val="143535F0"/>
    <w:rsid w:val="14390378"/>
    <w:rsid w:val="14451A08"/>
    <w:rsid w:val="14502295"/>
    <w:rsid w:val="145357C6"/>
    <w:rsid w:val="145465DA"/>
    <w:rsid w:val="1465796F"/>
    <w:rsid w:val="146942E3"/>
    <w:rsid w:val="14697E9D"/>
    <w:rsid w:val="1478342D"/>
    <w:rsid w:val="147D37FA"/>
    <w:rsid w:val="148A7D7A"/>
    <w:rsid w:val="149C155B"/>
    <w:rsid w:val="14AD3864"/>
    <w:rsid w:val="14B04684"/>
    <w:rsid w:val="14B22F7E"/>
    <w:rsid w:val="14B31677"/>
    <w:rsid w:val="14C85D8C"/>
    <w:rsid w:val="14CF02BA"/>
    <w:rsid w:val="14CF4F20"/>
    <w:rsid w:val="14E3684C"/>
    <w:rsid w:val="14E76195"/>
    <w:rsid w:val="14E904E6"/>
    <w:rsid w:val="14EB746C"/>
    <w:rsid w:val="14EF5592"/>
    <w:rsid w:val="14F15936"/>
    <w:rsid w:val="14F341DF"/>
    <w:rsid w:val="14FD5E95"/>
    <w:rsid w:val="15091C09"/>
    <w:rsid w:val="1530012B"/>
    <w:rsid w:val="15301579"/>
    <w:rsid w:val="15322CE7"/>
    <w:rsid w:val="15345963"/>
    <w:rsid w:val="1546172C"/>
    <w:rsid w:val="154D22C4"/>
    <w:rsid w:val="15540C48"/>
    <w:rsid w:val="157B1DAB"/>
    <w:rsid w:val="157D14AB"/>
    <w:rsid w:val="15833FCE"/>
    <w:rsid w:val="15957A19"/>
    <w:rsid w:val="15973912"/>
    <w:rsid w:val="159D428B"/>
    <w:rsid w:val="15A76B91"/>
    <w:rsid w:val="15BD1572"/>
    <w:rsid w:val="15BD7E8F"/>
    <w:rsid w:val="15CB3003"/>
    <w:rsid w:val="15D15D42"/>
    <w:rsid w:val="15D3760D"/>
    <w:rsid w:val="15D6376A"/>
    <w:rsid w:val="15DC0281"/>
    <w:rsid w:val="15E1143A"/>
    <w:rsid w:val="15E521FC"/>
    <w:rsid w:val="15E6094A"/>
    <w:rsid w:val="15E72CAB"/>
    <w:rsid w:val="15ED5127"/>
    <w:rsid w:val="15F202A3"/>
    <w:rsid w:val="16025ED7"/>
    <w:rsid w:val="160671D8"/>
    <w:rsid w:val="160C2021"/>
    <w:rsid w:val="16142449"/>
    <w:rsid w:val="161520FF"/>
    <w:rsid w:val="1619005E"/>
    <w:rsid w:val="162666E7"/>
    <w:rsid w:val="16414452"/>
    <w:rsid w:val="16427C3F"/>
    <w:rsid w:val="1644695B"/>
    <w:rsid w:val="164F68B6"/>
    <w:rsid w:val="165B5DA8"/>
    <w:rsid w:val="166C3E6D"/>
    <w:rsid w:val="168077F9"/>
    <w:rsid w:val="16824DCF"/>
    <w:rsid w:val="168F2FE5"/>
    <w:rsid w:val="16907A74"/>
    <w:rsid w:val="169E078D"/>
    <w:rsid w:val="16AA4436"/>
    <w:rsid w:val="16B848F2"/>
    <w:rsid w:val="16B92ABC"/>
    <w:rsid w:val="16BA3793"/>
    <w:rsid w:val="16BF796D"/>
    <w:rsid w:val="16C414FE"/>
    <w:rsid w:val="16D92D0B"/>
    <w:rsid w:val="16E84767"/>
    <w:rsid w:val="16F07BB4"/>
    <w:rsid w:val="16F258AE"/>
    <w:rsid w:val="16F451BD"/>
    <w:rsid w:val="16F779F7"/>
    <w:rsid w:val="16FB52A3"/>
    <w:rsid w:val="1705091C"/>
    <w:rsid w:val="170D4503"/>
    <w:rsid w:val="17131603"/>
    <w:rsid w:val="171A70F1"/>
    <w:rsid w:val="171F131A"/>
    <w:rsid w:val="172D434F"/>
    <w:rsid w:val="17300DA6"/>
    <w:rsid w:val="173D4CC9"/>
    <w:rsid w:val="17517B3C"/>
    <w:rsid w:val="177731DD"/>
    <w:rsid w:val="1779642A"/>
    <w:rsid w:val="17837FF1"/>
    <w:rsid w:val="17A34BB0"/>
    <w:rsid w:val="17B0546A"/>
    <w:rsid w:val="17B74A30"/>
    <w:rsid w:val="17BC4EC4"/>
    <w:rsid w:val="17E53753"/>
    <w:rsid w:val="17E64C66"/>
    <w:rsid w:val="17F53F02"/>
    <w:rsid w:val="180B2200"/>
    <w:rsid w:val="181E2C09"/>
    <w:rsid w:val="1836109D"/>
    <w:rsid w:val="183D2DDD"/>
    <w:rsid w:val="18442A6B"/>
    <w:rsid w:val="184B6545"/>
    <w:rsid w:val="18507335"/>
    <w:rsid w:val="18712EA3"/>
    <w:rsid w:val="18760C00"/>
    <w:rsid w:val="1881278B"/>
    <w:rsid w:val="18884868"/>
    <w:rsid w:val="18890B20"/>
    <w:rsid w:val="18A9139D"/>
    <w:rsid w:val="18BD0189"/>
    <w:rsid w:val="18C836F9"/>
    <w:rsid w:val="18CB7345"/>
    <w:rsid w:val="18D11FCF"/>
    <w:rsid w:val="18DC2CE7"/>
    <w:rsid w:val="18DD2416"/>
    <w:rsid w:val="18EC0BDD"/>
    <w:rsid w:val="18F23C93"/>
    <w:rsid w:val="18F500AA"/>
    <w:rsid w:val="18F771FE"/>
    <w:rsid w:val="18FA27D8"/>
    <w:rsid w:val="18FF0CF8"/>
    <w:rsid w:val="19034495"/>
    <w:rsid w:val="19071682"/>
    <w:rsid w:val="191003C5"/>
    <w:rsid w:val="191D687A"/>
    <w:rsid w:val="19243E9F"/>
    <w:rsid w:val="19254C9E"/>
    <w:rsid w:val="19280E94"/>
    <w:rsid w:val="192B5DB0"/>
    <w:rsid w:val="1931255A"/>
    <w:rsid w:val="19492AAE"/>
    <w:rsid w:val="195856F9"/>
    <w:rsid w:val="195B131E"/>
    <w:rsid w:val="1963672C"/>
    <w:rsid w:val="19671951"/>
    <w:rsid w:val="196B7B26"/>
    <w:rsid w:val="19710DA5"/>
    <w:rsid w:val="1975454F"/>
    <w:rsid w:val="1981375D"/>
    <w:rsid w:val="198514B0"/>
    <w:rsid w:val="198776BF"/>
    <w:rsid w:val="19885AE6"/>
    <w:rsid w:val="198B38F9"/>
    <w:rsid w:val="199140DB"/>
    <w:rsid w:val="19926400"/>
    <w:rsid w:val="199925C6"/>
    <w:rsid w:val="199B1B5C"/>
    <w:rsid w:val="19A23B52"/>
    <w:rsid w:val="19BB7B81"/>
    <w:rsid w:val="19CD58CA"/>
    <w:rsid w:val="19D16D36"/>
    <w:rsid w:val="19E20EF1"/>
    <w:rsid w:val="19F16503"/>
    <w:rsid w:val="19F27A63"/>
    <w:rsid w:val="19F467C1"/>
    <w:rsid w:val="19FA5F72"/>
    <w:rsid w:val="1A0C725B"/>
    <w:rsid w:val="1A152D5F"/>
    <w:rsid w:val="1A2E7F37"/>
    <w:rsid w:val="1A365675"/>
    <w:rsid w:val="1A3C5768"/>
    <w:rsid w:val="1A4538E9"/>
    <w:rsid w:val="1A4C6716"/>
    <w:rsid w:val="1A61565B"/>
    <w:rsid w:val="1A6A2D8C"/>
    <w:rsid w:val="1A6C4B8D"/>
    <w:rsid w:val="1A740C79"/>
    <w:rsid w:val="1A7D36E3"/>
    <w:rsid w:val="1A831C8B"/>
    <w:rsid w:val="1A863F5F"/>
    <w:rsid w:val="1A9A7C10"/>
    <w:rsid w:val="1A9E6FAA"/>
    <w:rsid w:val="1AA906E0"/>
    <w:rsid w:val="1AB92136"/>
    <w:rsid w:val="1ABF174C"/>
    <w:rsid w:val="1AC7510E"/>
    <w:rsid w:val="1ACD38C3"/>
    <w:rsid w:val="1ACE5425"/>
    <w:rsid w:val="1AD16B65"/>
    <w:rsid w:val="1ADC4C6C"/>
    <w:rsid w:val="1ADD3437"/>
    <w:rsid w:val="1AE31B96"/>
    <w:rsid w:val="1AED1BBA"/>
    <w:rsid w:val="1AED3F14"/>
    <w:rsid w:val="1AEE1BCA"/>
    <w:rsid w:val="1AF7297B"/>
    <w:rsid w:val="1B1019FE"/>
    <w:rsid w:val="1B1251D4"/>
    <w:rsid w:val="1B1325CD"/>
    <w:rsid w:val="1B137984"/>
    <w:rsid w:val="1B19513E"/>
    <w:rsid w:val="1B1C1903"/>
    <w:rsid w:val="1B1E0D68"/>
    <w:rsid w:val="1B1F07C2"/>
    <w:rsid w:val="1B213D64"/>
    <w:rsid w:val="1B220180"/>
    <w:rsid w:val="1B3D0558"/>
    <w:rsid w:val="1B3D18C0"/>
    <w:rsid w:val="1B3D63F9"/>
    <w:rsid w:val="1B3E526A"/>
    <w:rsid w:val="1B3F4AC4"/>
    <w:rsid w:val="1B42436B"/>
    <w:rsid w:val="1B514629"/>
    <w:rsid w:val="1B5512FB"/>
    <w:rsid w:val="1B59384C"/>
    <w:rsid w:val="1B6A5CC9"/>
    <w:rsid w:val="1B7A408B"/>
    <w:rsid w:val="1B81421D"/>
    <w:rsid w:val="1B872184"/>
    <w:rsid w:val="1B8A4D23"/>
    <w:rsid w:val="1B906036"/>
    <w:rsid w:val="1B97448F"/>
    <w:rsid w:val="1B985A95"/>
    <w:rsid w:val="1BA10F62"/>
    <w:rsid w:val="1BA5624B"/>
    <w:rsid w:val="1BA76B09"/>
    <w:rsid w:val="1BB96FE0"/>
    <w:rsid w:val="1BCF7D5F"/>
    <w:rsid w:val="1BD44D50"/>
    <w:rsid w:val="1BDE522F"/>
    <w:rsid w:val="1BE662FB"/>
    <w:rsid w:val="1BF842EE"/>
    <w:rsid w:val="1BF9351C"/>
    <w:rsid w:val="1C08618F"/>
    <w:rsid w:val="1C0E6E9F"/>
    <w:rsid w:val="1C1F6ECC"/>
    <w:rsid w:val="1C2F0F78"/>
    <w:rsid w:val="1C34607F"/>
    <w:rsid w:val="1C3951D5"/>
    <w:rsid w:val="1C3E603F"/>
    <w:rsid w:val="1C3F60DA"/>
    <w:rsid w:val="1C50361B"/>
    <w:rsid w:val="1C504CF3"/>
    <w:rsid w:val="1C547220"/>
    <w:rsid w:val="1C58633D"/>
    <w:rsid w:val="1C6017CA"/>
    <w:rsid w:val="1C67690B"/>
    <w:rsid w:val="1C731760"/>
    <w:rsid w:val="1C805B37"/>
    <w:rsid w:val="1C837D43"/>
    <w:rsid w:val="1C9057AD"/>
    <w:rsid w:val="1C915D54"/>
    <w:rsid w:val="1C932F79"/>
    <w:rsid w:val="1C94749E"/>
    <w:rsid w:val="1C9F2FEF"/>
    <w:rsid w:val="1CA57EDD"/>
    <w:rsid w:val="1CA70D34"/>
    <w:rsid w:val="1CA833A6"/>
    <w:rsid w:val="1CBC2F99"/>
    <w:rsid w:val="1CC704B2"/>
    <w:rsid w:val="1CCC2514"/>
    <w:rsid w:val="1CD86189"/>
    <w:rsid w:val="1CD91224"/>
    <w:rsid w:val="1CE00E8E"/>
    <w:rsid w:val="1CE30546"/>
    <w:rsid w:val="1CE40DEF"/>
    <w:rsid w:val="1CE96573"/>
    <w:rsid w:val="1CF41B10"/>
    <w:rsid w:val="1CF877C9"/>
    <w:rsid w:val="1CFF1B5B"/>
    <w:rsid w:val="1D0E1555"/>
    <w:rsid w:val="1D0E567B"/>
    <w:rsid w:val="1D0E5A7A"/>
    <w:rsid w:val="1D143222"/>
    <w:rsid w:val="1D273686"/>
    <w:rsid w:val="1D2B60F5"/>
    <w:rsid w:val="1D3365F3"/>
    <w:rsid w:val="1D342C8E"/>
    <w:rsid w:val="1D3E4DBE"/>
    <w:rsid w:val="1D454BE1"/>
    <w:rsid w:val="1D477169"/>
    <w:rsid w:val="1D4A4CE6"/>
    <w:rsid w:val="1D57271A"/>
    <w:rsid w:val="1D604918"/>
    <w:rsid w:val="1D6F251F"/>
    <w:rsid w:val="1D8062FB"/>
    <w:rsid w:val="1D881BC5"/>
    <w:rsid w:val="1D9609BC"/>
    <w:rsid w:val="1DA7443B"/>
    <w:rsid w:val="1DA87EE8"/>
    <w:rsid w:val="1DB26143"/>
    <w:rsid w:val="1DB635EF"/>
    <w:rsid w:val="1DB8209D"/>
    <w:rsid w:val="1DCD1672"/>
    <w:rsid w:val="1DD73546"/>
    <w:rsid w:val="1DDD45B9"/>
    <w:rsid w:val="1DF02157"/>
    <w:rsid w:val="1DF64EFA"/>
    <w:rsid w:val="1DF754B1"/>
    <w:rsid w:val="1E146AA0"/>
    <w:rsid w:val="1E1514A6"/>
    <w:rsid w:val="1E174CC2"/>
    <w:rsid w:val="1E1E7A48"/>
    <w:rsid w:val="1E2B2393"/>
    <w:rsid w:val="1E3777A7"/>
    <w:rsid w:val="1E431CA7"/>
    <w:rsid w:val="1E4A6024"/>
    <w:rsid w:val="1E5249B0"/>
    <w:rsid w:val="1E5F6E0E"/>
    <w:rsid w:val="1E65047F"/>
    <w:rsid w:val="1E8F6557"/>
    <w:rsid w:val="1E9271AD"/>
    <w:rsid w:val="1E97699C"/>
    <w:rsid w:val="1EAC19F6"/>
    <w:rsid w:val="1EAE2CC7"/>
    <w:rsid w:val="1EBA0F87"/>
    <w:rsid w:val="1EBA6AC4"/>
    <w:rsid w:val="1EBE066B"/>
    <w:rsid w:val="1EBF0711"/>
    <w:rsid w:val="1EC64E47"/>
    <w:rsid w:val="1EC661BC"/>
    <w:rsid w:val="1ED95F79"/>
    <w:rsid w:val="1EE90D54"/>
    <w:rsid w:val="1EFD1118"/>
    <w:rsid w:val="1F070FCC"/>
    <w:rsid w:val="1F0B3B6D"/>
    <w:rsid w:val="1F0C3260"/>
    <w:rsid w:val="1F25173B"/>
    <w:rsid w:val="1F284E94"/>
    <w:rsid w:val="1F374A01"/>
    <w:rsid w:val="1F3812B3"/>
    <w:rsid w:val="1F383576"/>
    <w:rsid w:val="1F5E586D"/>
    <w:rsid w:val="1F674773"/>
    <w:rsid w:val="1F6C2B1E"/>
    <w:rsid w:val="1F7308E0"/>
    <w:rsid w:val="1F816428"/>
    <w:rsid w:val="1F8E1B4F"/>
    <w:rsid w:val="1FA00230"/>
    <w:rsid w:val="1FAC306D"/>
    <w:rsid w:val="1FDA75B3"/>
    <w:rsid w:val="1FE9038F"/>
    <w:rsid w:val="1FEC2400"/>
    <w:rsid w:val="1FEF10F7"/>
    <w:rsid w:val="1FFF4BD1"/>
    <w:rsid w:val="20102220"/>
    <w:rsid w:val="201C15C0"/>
    <w:rsid w:val="201E2D69"/>
    <w:rsid w:val="20292884"/>
    <w:rsid w:val="202D0BC7"/>
    <w:rsid w:val="203358C3"/>
    <w:rsid w:val="203A47D9"/>
    <w:rsid w:val="20411AB3"/>
    <w:rsid w:val="20590894"/>
    <w:rsid w:val="205911C4"/>
    <w:rsid w:val="205C05A2"/>
    <w:rsid w:val="205C79A9"/>
    <w:rsid w:val="206C72D4"/>
    <w:rsid w:val="206E3C78"/>
    <w:rsid w:val="20765E53"/>
    <w:rsid w:val="2082694B"/>
    <w:rsid w:val="20884066"/>
    <w:rsid w:val="208917FF"/>
    <w:rsid w:val="2093679E"/>
    <w:rsid w:val="20985449"/>
    <w:rsid w:val="20A31945"/>
    <w:rsid w:val="20A45F2B"/>
    <w:rsid w:val="20B85CFC"/>
    <w:rsid w:val="20BD7EDF"/>
    <w:rsid w:val="20C411AC"/>
    <w:rsid w:val="20C61B62"/>
    <w:rsid w:val="211F4A9B"/>
    <w:rsid w:val="212104FC"/>
    <w:rsid w:val="212444A5"/>
    <w:rsid w:val="212F5591"/>
    <w:rsid w:val="21353D7B"/>
    <w:rsid w:val="21371F2C"/>
    <w:rsid w:val="213B2A18"/>
    <w:rsid w:val="21403AAC"/>
    <w:rsid w:val="21426B01"/>
    <w:rsid w:val="214A6713"/>
    <w:rsid w:val="214C207B"/>
    <w:rsid w:val="2158592A"/>
    <w:rsid w:val="215D05F5"/>
    <w:rsid w:val="216B2AA1"/>
    <w:rsid w:val="216D72C9"/>
    <w:rsid w:val="216F5172"/>
    <w:rsid w:val="21726AAA"/>
    <w:rsid w:val="217E2C41"/>
    <w:rsid w:val="21813F76"/>
    <w:rsid w:val="2183447F"/>
    <w:rsid w:val="21892F96"/>
    <w:rsid w:val="21A32979"/>
    <w:rsid w:val="21AA3CDF"/>
    <w:rsid w:val="21B066C0"/>
    <w:rsid w:val="21D03698"/>
    <w:rsid w:val="21D37983"/>
    <w:rsid w:val="21DB737E"/>
    <w:rsid w:val="21DF7DCA"/>
    <w:rsid w:val="21EE2017"/>
    <w:rsid w:val="21FA392C"/>
    <w:rsid w:val="21FB2C37"/>
    <w:rsid w:val="2208532E"/>
    <w:rsid w:val="22134842"/>
    <w:rsid w:val="221620A2"/>
    <w:rsid w:val="221A13E4"/>
    <w:rsid w:val="22234075"/>
    <w:rsid w:val="222546D9"/>
    <w:rsid w:val="22424284"/>
    <w:rsid w:val="22554858"/>
    <w:rsid w:val="2260194E"/>
    <w:rsid w:val="22752D1B"/>
    <w:rsid w:val="228251F6"/>
    <w:rsid w:val="22942AF1"/>
    <w:rsid w:val="229E0620"/>
    <w:rsid w:val="22AC38E6"/>
    <w:rsid w:val="22B06AAD"/>
    <w:rsid w:val="22B12794"/>
    <w:rsid w:val="22B272A3"/>
    <w:rsid w:val="22B306C6"/>
    <w:rsid w:val="22B923FA"/>
    <w:rsid w:val="22BC50DD"/>
    <w:rsid w:val="22BE79F7"/>
    <w:rsid w:val="22C341EC"/>
    <w:rsid w:val="22C9136B"/>
    <w:rsid w:val="22CC5BAF"/>
    <w:rsid w:val="22D14354"/>
    <w:rsid w:val="22D15E33"/>
    <w:rsid w:val="22D2511F"/>
    <w:rsid w:val="22DA465E"/>
    <w:rsid w:val="22E74A23"/>
    <w:rsid w:val="22EC45F4"/>
    <w:rsid w:val="22EE33C3"/>
    <w:rsid w:val="22F01D57"/>
    <w:rsid w:val="22FA7361"/>
    <w:rsid w:val="230925E5"/>
    <w:rsid w:val="23146340"/>
    <w:rsid w:val="231E1473"/>
    <w:rsid w:val="23240385"/>
    <w:rsid w:val="232458E9"/>
    <w:rsid w:val="2329029B"/>
    <w:rsid w:val="233C16A9"/>
    <w:rsid w:val="233D4D62"/>
    <w:rsid w:val="233E6FD1"/>
    <w:rsid w:val="23555288"/>
    <w:rsid w:val="23563D34"/>
    <w:rsid w:val="23695171"/>
    <w:rsid w:val="237238E0"/>
    <w:rsid w:val="237347AA"/>
    <w:rsid w:val="23744B44"/>
    <w:rsid w:val="23760426"/>
    <w:rsid w:val="23875509"/>
    <w:rsid w:val="23880F9E"/>
    <w:rsid w:val="238C6301"/>
    <w:rsid w:val="23943107"/>
    <w:rsid w:val="2398346A"/>
    <w:rsid w:val="239C15C3"/>
    <w:rsid w:val="23AB3788"/>
    <w:rsid w:val="23AD6FA2"/>
    <w:rsid w:val="23B62C49"/>
    <w:rsid w:val="23B91414"/>
    <w:rsid w:val="23B96786"/>
    <w:rsid w:val="23BE0515"/>
    <w:rsid w:val="23BE5C88"/>
    <w:rsid w:val="23C521AC"/>
    <w:rsid w:val="23C56D51"/>
    <w:rsid w:val="23C929AD"/>
    <w:rsid w:val="23CE0429"/>
    <w:rsid w:val="23DE5C6A"/>
    <w:rsid w:val="23E5770A"/>
    <w:rsid w:val="23E60BB5"/>
    <w:rsid w:val="23EF61FE"/>
    <w:rsid w:val="23FB7DE5"/>
    <w:rsid w:val="240A72E5"/>
    <w:rsid w:val="240E30D5"/>
    <w:rsid w:val="240F3247"/>
    <w:rsid w:val="24113E0A"/>
    <w:rsid w:val="24126F5A"/>
    <w:rsid w:val="242F0190"/>
    <w:rsid w:val="24383AE0"/>
    <w:rsid w:val="24414A8B"/>
    <w:rsid w:val="24420458"/>
    <w:rsid w:val="24420E98"/>
    <w:rsid w:val="244665E3"/>
    <w:rsid w:val="245B6F2E"/>
    <w:rsid w:val="24680209"/>
    <w:rsid w:val="2469417B"/>
    <w:rsid w:val="247A1932"/>
    <w:rsid w:val="247C54ED"/>
    <w:rsid w:val="247E29DD"/>
    <w:rsid w:val="2484019A"/>
    <w:rsid w:val="24855F3A"/>
    <w:rsid w:val="248B3BC1"/>
    <w:rsid w:val="249A15A4"/>
    <w:rsid w:val="24A27376"/>
    <w:rsid w:val="24A74149"/>
    <w:rsid w:val="24AA4909"/>
    <w:rsid w:val="24C172B8"/>
    <w:rsid w:val="24C37179"/>
    <w:rsid w:val="24C56458"/>
    <w:rsid w:val="24C96E25"/>
    <w:rsid w:val="24CB56B2"/>
    <w:rsid w:val="24D73FBD"/>
    <w:rsid w:val="24DD76BD"/>
    <w:rsid w:val="24EE2A2F"/>
    <w:rsid w:val="24EE35AC"/>
    <w:rsid w:val="24EF7184"/>
    <w:rsid w:val="24FC6B6A"/>
    <w:rsid w:val="24FD2D28"/>
    <w:rsid w:val="250F4DB6"/>
    <w:rsid w:val="251158E8"/>
    <w:rsid w:val="252E019E"/>
    <w:rsid w:val="25314550"/>
    <w:rsid w:val="2540406E"/>
    <w:rsid w:val="25435BAD"/>
    <w:rsid w:val="25473BE5"/>
    <w:rsid w:val="254A67E5"/>
    <w:rsid w:val="25532A66"/>
    <w:rsid w:val="255B5D01"/>
    <w:rsid w:val="256300E9"/>
    <w:rsid w:val="25646CB3"/>
    <w:rsid w:val="256749D5"/>
    <w:rsid w:val="256E7E37"/>
    <w:rsid w:val="256F6866"/>
    <w:rsid w:val="25721CDC"/>
    <w:rsid w:val="25A81A7A"/>
    <w:rsid w:val="25C31741"/>
    <w:rsid w:val="25CE4D89"/>
    <w:rsid w:val="25DE6C0B"/>
    <w:rsid w:val="25EA258A"/>
    <w:rsid w:val="25F91EED"/>
    <w:rsid w:val="2606093B"/>
    <w:rsid w:val="261563F0"/>
    <w:rsid w:val="26172910"/>
    <w:rsid w:val="262068CD"/>
    <w:rsid w:val="262229F8"/>
    <w:rsid w:val="262A3633"/>
    <w:rsid w:val="26330DE3"/>
    <w:rsid w:val="263A0CAB"/>
    <w:rsid w:val="26447DDB"/>
    <w:rsid w:val="265D1B53"/>
    <w:rsid w:val="265E6E6C"/>
    <w:rsid w:val="265E7C0D"/>
    <w:rsid w:val="2660501E"/>
    <w:rsid w:val="268E0107"/>
    <w:rsid w:val="268F310D"/>
    <w:rsid w:val="26B5459E"/>
    <w:rsid w:val="26B72D60"/>
    <w:rsid w:val="26BE2F1C"/>
    <w:rsid w:val="2700365C"/>
    <w:rsid w:val="271A6750"/>
    <w:rsid w:val="272D3D7E"/>
    <w:rsid w:val="272F7E72"/>
    <w:rsid w:val="273A6902"/>
    <w:rsid w:val="27453A57"/>
    <w:rsid w:val="27476ACE"/>
    <w:rsid w:val="27514DC5"/>
    <w:rsid w:val="27552D59"/>
    <w:rsid w:val="275B4176"/>
    <w:rsid w:val="27626761"/>
    <w:rsid w:val="2763238A"/>
    <w:rsid w:val="27655AFF"/>
    <w:rsid w:val="276B7AD5"/>
    <w:rsid w:val="27755E25"/>
    <w:rsid w:val="277D4BB6"/>
    <w:rsid w:val="278A33D0"/>
    <w:rsid w:val="279940E1"/>
    <w:rsid w:val="279E1297"/>
    <w:rsid w:val="27A03B1B"/>
    <w:rsid w:val="27AF437A"/>
    <w:rsid w:val="27C03EC4"/>
    <w:rsid w:val="27C07963"/>
    <w:rsid w:val="27CD0FC3"/>
    <w:rsid w:val="27E44C99"/>
    <w:rsid w:val="27F159EF"/>
    <w:rsid w:val="28051F91"/>
    <w:rsid w:val="28126447"/>
    <w:rsid w:val="281845D5"/>
    <w:rsid w:val="281C2125"/>
    <w:rsid w:val="281D3399"/>
    <w:rsid w:val="281E346B"/>
    <w:rsid w:val="28235E81"/>
    <w:rsid w:val="28280CDA"/>
    <w:rsid w:val="28336E63"/>
    <w:rsid w:val="28371969"/>
    <w:rsid w:val="283E0F07"/>
    <w:rsid w:val="28574E18"/>
    <w:rsid w:val="285940A9"/>
    <w:rsid w:val="285B44C0"/>
    <w:rsid w:val="286426A7"/>
    <w:rsid w:val="286D7200"/>
    <w:rsid w:val="28706471"/>
    <w:rsid w:val="287768B8"/>
    <w:rsid w:val="287A78DD"/>
    <w:rsid w:val="288308FD"/>
    <w:rsid w:val="289C1847"/>
    <w:rsid w:val="28A141B6"/>
    <w:rsid w:val="28A42A17"/>
    <w:rsid w:val="28B15EF0"/>
    <w:rsid w:val="28BF3524"/>
    <w:rsid w:val="28C96186"/>
    <w:rsid w:val="28CB5A42"/>
    <w:rsid w:val="28D14D3E"/>
    <w:rsid w:val="28D20C39"/>
    <w:rsid w:val="28D6462E"/>
    <w:rsid w:val="28DC546B"/>
    <w:rsid w:val="28E564E4"/>
    <w:rsid w:val="28F177E6"/>
    <w:rsid w:val="292767AD"/>
    <w:rsid w:val="29324A09"/>
    <w:rsid w:val="29375A91"/>
    <w:rsid w:val="293A0D19"/>
    <w:rsid w:val="293E09E3"/>
    <w:rsid w:val="295A5C91"/>
    <w:rsid w:val="2978515C"/>
    <w:rsid w:val="29856A45"/>
    <w:rsid w:val="29B84EC5"/>
    <w:rsid w:val="29E42B4C"/>
    <w:rsid w:val="29E45605"/>
    <w:rsid w:val="29EA5A77"/>
    <w:rsid w:val="2A09034D"/>
    <w:rsid w:val="2A2200C4"/>
    <w:rsid w:val="2A235EBD"/>
    <w:rsid w:val="2A2810C2"/>
    <w:rsid w:val="2A282AAE"/>
    <w:rsid w:val="2A3420F9"/>
    <w:rsid w:val="2A3866AD"/>
    <w:rsid w:val="2A4A2ABA"/>
    <w:rsid w:val="2A5440D4"/>
    <w:rsid w:val="2A5D6C03"/>
    <w:rsid w:val="2A626862"/>
    <w:rsid w:val="2A6772EB"/>
    <w:rsid w:val="2A697069"/>
    <w:rsid w:val="2A705805"/>
    <w:rsid w:val="2A8E202E"/>
    <w:rsid w:val="2A98007F"/>
    <w:rsid w:val="2A985D95"/>
    <w:rsid w:val="2AA024A6"/>
    <w:rsid w:val="2AAB4C36"/>
    <w:rsid w:val="2ABA60A8"/>
    <w:rsid w:val="2AC8248C"/>
    <w:rsid w:val="2ACE3FC7"/>
    <w:rsid w:val="2ACF31C0"/>
    <w:rsid w:val="2AD15C62"/>
    <w:rsid w:val="2AD45077"/>
    <w:rsid w:val="2ADD47B5"/>
    <w:rsid w:val="2AE62D4D"/>
    <w:rsid w:val="2AE732FD"/>
    <w:rsid w:val="2AF01DFC"/>
    <w:rsid w:val="2AFD2E83"/>
    <w:rsid w:val="2B000473"/>
    <w:rsid w:val="2B024A8A"/>
    <w:rsid w:val="2B0314BD"/>
    <w:rsid w:val="2B072CE9"/>
    <w:rsid w:val="2B0F396F"/>
    <w:rsid w:val="2B1405F9"/>
    <w:rsid w:val="2B17420D"/>
    <w:rsid w:val="2B211484"/>
    <w:rsid w:val="2B227869"/>
    <w:rsid w:val="2B2835EF"/>
    <w:rsid w:val="2B4320BC"/>
    <w:rsid w:val="2B572FD0"/>
    <w:rsid w:val="2B5D784A"/>
    <w:rsid w:val="2B5E5E0B"/>
    <w:rsid w:val="2B6F2B68"/>
    <w:rsid w:val="2B735B4E"/>
    <w:rsid w:val="2B7410A0"/>
    <w:rsid w:val="2B79462F"/>
    <w:rsid w:val="2B7E006C"/>
    <w:rsid w:val="2B810D94"/>
    <w:rsid w:val="2B823EEF"/>
    <w:rsid w:val="2B83424F"/>
    <w:rsid w:val="2B93248F"/>
    <w:rsid w:val="2B9F2DAD"/>
    <w:rsid w:val="2BA15C5B"/>
    <w:rsid w:val="2BA65E6A"/>
    <w:rsid w:val="2BB9291C"/>
    <w:rsid w:val="2BBB18C9"/>
    <w:rsid w:val="2BC019E8"/>
    <w:rsid w:val="2BD438F1"/>
    <w:rsid w:val="2BE867C7"/>
    <w:rsid w:val="2BEB6BBB"/>
    <w:rsid w:val="2BEF0E30"/>
    <w:rsid w:val="2BF24FF5"/>
    <w:rsid w:val="2BF513A4"/>
    <w:rsid w:val="2C004EDA"/>
    <w:rsid w:val="2C133395"/>
    <w:rsid w:val="2C1E52DE"/>
    <w:rsid w:val="2C20140A"/>
    <w:rsid w:val="2C2037F5"/>
    <w:rsid w:val="2C346E23"/>
    <w:rsid w:val="2C3B24E0"/>
    <w:rsid w:val="2C566677"/>
    <w:rsid w:val="2C67216A"/>
    <w:rsid w:val="2C6C616F"/>
    <w:rsid w:val="2C71138F"/>
    <w:rsid w:val="2C7278CC"/>
    <w:rsid w:val="2C7B570A"/>
    <w:rsid w:val="2C871333"/>
    <w:rsid w:val="2CA65745"/>
    <w:rsid w:val="2CAF208D"/>
    <w:rsid w:val="2CB0051D"/>
    <w:rsid w:val="2CD21A89"/>
    <w:rsid w:val="2CD741D6"/>
    <w:rsid w:val="2CE7699A"/>
    <w:rsid w:val="2CFD0A90"/>
    <w:rsid w:val="2D055B02"/>
    <w:rsid w:val="2D247E4C"/>
    <w:rsid w:val="2D2C1B65"/>
    <w:rsid w:val="2D2E2F75"/>
    <w:rsid w:val="2D2F0623"/>
    <w:rsid w:val="2D3A6FAF"/>
    <w:rsid w:val="2D456A51"/>
    <w:rsid w:val="2D5E28CB"/>
    <w:rsid w:val="2D605ADF"/>
    <w:rsid w:val="2D625C9E"/>
    <w:rsid w:val="2D625FDA"/>
    <w:rsid w:val="2D6438BA"/>
    <w:rsid w:val="2D73468F"/>
    <w:rsid w:val="2D9B4AB6"/>
    <w:rsid w:val="2DA20246"/>
    <w:rsid w:val="2DB37632"/>
    <w:rsid w:val="2DBC5024"/>
    <w:rsid w:val="2DBE5F4A"/>
    <w:rsid w:val="2DC55663"/>
    <w:rsid w:val="2DE67855"/>
    <w:rsid w:val="2DE729B4"/>
    <w:rsid w:val="2DF619DF"/>
    <w:rsid w:val="2DFB7D4D"/>
    <w:rsid w:val="2DFE7439"/>
    <w:rsid w:val="2E0A72A0"/>
    <w:rsid w:val="2E140B7F"/>
    <w:rsid w:val="2E2A3C80"/>
    <w:rsid w:val="2E313577"/>
    <w:rsid w:val="2E323C61"/>
    <w:rsid w:val="2E3A3F85"/>
    <w:rsid w:val="2E470A9A"/>
    <w:rsid w:val="2E610D08"/>
    <w:rsid w:val="2E6548E4"/>
    <w:rsid w:val="2E7262C4"/>
    <w:rsid w:val="2E886BB8"/>
    <w:rsid w:val="2EA07A1D"/>
    <w:rsid w:val="2EA30B4F"/>
    <w:rsid w:val="2EB92586"/>
    <w:rsid w:val="2EC40A18"/>
    <w:rsid w:val="2EC71C6A"/>
    <w:rsid w:val="2ECB127F"/>
    <w:rsid w:val="2ECE27C2"/>
    <w:rsid w:val="2ED57506"/>
    <w:rsid w:val="2EDC125A"/>
    <w:rsid w:val="2EE513C6"/>
    <w:rsid w:val="2EE73274"/>
    <w:rsid w:val="2EE8799B"/>
    <w:rsid w:val="2F001C65"/>
    <w:rsid w:val="2F020CF0"/>
    <w:rsid w:val="2F07136C"/>
    <w:rsid w:val="2F0A1639"/>
    <w:rsid w:val="2F375106"/>
    <w:rsid w:val="2F3D2898"/>
    <w:rsid w:val="2F48553A"/>
    <w:rsid w:val="2F5B1134"/>
    <w:rsid w:val="2F5C589A"/>
    <w:rsid w:val="2F601208"/>
    <w:rsid w:val="2F6351E6"/>
    <w:rsid w:val="2F6434DF"/>
    <w:rsid w:val="2F675B12"/>
    <w:rsid w:val="2F774CD5"/>
    <w:rsid w:val="2F782A0F"/>
    <w:rsid w:val="2F7A6D99"/>
    <w:rsid w:val="2F7C4301"/>
    <w:rsid w:val="2F8A69D6"/>
    <w:rsid w:val="2F8E6757"/>
    <w:rsid w:val="2F9077D4"/>
    <w:rsid w:val="2F913A47"/>
    <w:rsid w:val="2F9971D6"/>
    <w:rsid w:val="2F9F2076"/>
    <w:rsid w:val="2FA137EE"/>
    <w:rsid w:val="2FA95810"/>
    <w:rsid w:val="2FA967B7"/>
    <w:rsid w:val="2FB007F6"/>
    <w:rsid w:val="2FB86527"/>
    <w:rsid w:val="2FDA7E39"/>
    <w:rsid w:val="2FE16580"/>
    <w:rsid w:val="2FE252D3"/>
    <w:rsid w:val="2FE553BF"/>
    <w:rsid w:val="2FE95133"/>
    <w:rsid w:val="2FF219CA"/>
    <w:rsid w:val="2FF2220D"/>
    <w:rsid w:val="2FF5332C"/>
    <w:rsid w:val="2FFF79F9"/>
    <w:rsid w:val="30007160"/>
    <w:rsid w:val="30060B79"/>
    <w:rsid w:val="30186B1B"/>
    <w:rsid w:val="30255354"/>
    <w:rsid w:val="303536A1"/>
    <w:rsid w:val="303E12E9"/>
    <w:rsid w:val="3043259E"/>
    <w:rsid w:val="30441445"/>
    <w:rsid w:val="30457990"/>
    <w:rsid w:val="30532606"/>
    <w:rsid w:val="30587CCC"/>
    <w:rsid w:val="30601EC1"/>
    <w:rsid w:val="306026E4"/>
    <w:rsid w:val="30690DB3"/>
    <w:rsid w:val="306B5036"/>
    <w:rsid w:val="306D4D36"/>
    <w:rsid w:val="307951E1"/>
    <w:rsid w:val="307F30E2"/>
    <w:rsid w:val="307F6F2A"/>
    <w:rsid w:val="30832022"/>
    <w:rsid w:val="308C6FBC"/>
    <w:rsid w:val="3095443C"/>
    <w:rsid w:val="30984011"/>
    <w:rsid w:val="309E7829"/>
    <w:rsid w:val="30A53BFF"/>
    <w:rsid w:val="30A74EDF"/>
    <w:rsid w:val="30A950BD"/>
    <w:rsid w:val="30C14387"/>
    <w:rsid w:val="30C235FD"/>
    <w:rsid w:val="30DD3FE3"/>
    <w:rsid w:val="30E01D5F"/>
    <w:rsid w:val="30E04C79"/>
    <w:rsid w:val="30E21919"/>
    <w:rsid w:val="30EC674E"/>
    <w:rsid w:val="30EF3FA2"/>
    <w:rsid w:val="30F73701"/>
    <w:rsid w:val="31014040"/>
    <w:rsid w:val="31040CDF"/>
    <w:rsid w:val="310734F1"/>
    <w:rsid w:val="311908C9"/>
    <w:rsid w:val="311C4CF1"/>
    <w:rsid w:val="311E5273"/>
    <w:rsid w:val="312D1840"/>
    <w:rsid w:val="313170ED"/>
    <w:rsid w:val="313F07F7"/>
    <w:rsid w:val="31401B2B"/>
    <w:rsid w:val="314459BB"/>
    <w:rsid w:val="31584439"/>
    <w:rsid w:val="316B6D3E"/>
    <w:rsid w:val="317D694C"/>
    <w:rsid w:val="31876468"/>
    <w:rsid w:val="318B663C"/>
    <w:rsid w:val="318F49A5"/>
    <w:rsid w:val="31975E68"/>
    <w:rsid w:val="31982D72"/>
    <w:rsid w:val="319B2FC2"/>
    <w:rsid w:val="319F45F5"/>
    <w:rsid w:val="31A142BB"/>
    <w:rsid w:val="31A23C8F"/>
    <w:rsid w:val="31B42087"/>
    <w:rsid w:val="31B53FAE"/>
    <w:rsid w:val="31B7247C"/>
    <w:rsid w:val="31BF2953"/>
    <w:rsid w:val="31C2470E"/>
    <w:rsid w:val="31C61D4B"/>
    <w:rsid w:val="31D97EA4"/>
    <w:rsid w:val="31E76882"/>
    <w:rsid w:val="31EC1F2D"/>
    <w:rsid w:val="31FA66F8"/>
    <w:rsid w:val="320508F6"/>
    <w:rsid w:val="3206658B"/>
    <w:rsid w:val="320C775A"/>
    <w:rsid w:val="321B51B9"/>
    <w:rsid w:val="322816DB"/>
    <w:rsid w:val="324C3C24"/>
    <w:rsid w:val="324E1D27"/>
    <w:rsid w:val="3257039D"/>
    <w:rsid w:val="32642E1F"/>
    <w:rsid w:val="326D2861"/>
    <w:rsid w:val="328069BF"/>
    <w:rsid w:val="3281707E"/>
    <w:rsid w:val="32846A67"/>
    <w:rsid w:val="32894F6E"/>
    <w:rsid w:val="3295696C"/>
    <w:rsid w:val="329B60BC"/>
    <w:rsid w:val="329D0826"/>
    <w:rsid w:val="32AE7EB1"/>
    <w:rsid w:val="32AF403A"/>
    <w:rsid w:val="32CA5190"/>
    <w:rsid w:val="32CF6419"/>
    <w:rsid w:val="32D15A2E"/>
    <w:rsid w:val="32D24537"/>
    <w:rsid w:val="32D32726"/>
    <w:rsid w:val="32D42C4B"/>
    <w:rsid w:val="32EA3EA3"/>
    <w:rsid w:val="32F84BE3"/>
    <w:rsid w:val="32F84D95"/>
    <w:rsid w:val="33052F86"/>
    <w:rsid w:val="3313436D"/>
    <w:rsid w:val="331F2BD2"/>
    <w:rsid w:val="331F6CC0"/>
    <w:rsid w:val="332D1427"/>
    <w:rsid w:val="3333713F"/>
    <w:rsid w:val="333C213A"/>
    <w:rsid w:val="333F1B89"/>
    <w:rsid w:val="33430E32"/>
    <w:rsid w:val="33443BA6"/>
    <w:rsid w:val="3344790D"/>
    <w:rsid w:val="334D5D80"/>
    <w:rsid w:val="334E39D5"/>
    <w:rsid w:val="335113DC"/>
    <w:rsid w:val="33546D4B"/>
    <w:rsid w:val="335A0D50"/>
    <w:rsid w:val="336230A4"/>
    <w:rsid w:val="33667090"/>
    <w:rsid w:val="33735D6A"/>
    <w:rsid w:val="33793144"/>
    <w:rsid w:val="337B1B60"/>
    <w:rsid w:val="337D7155"/>
    <w:rsid w:val="33807FB1"/>
    <w:rsid w:val="33894F57"/>
    <w:rsid w:val="338F392C"/>
    <w:rsid w:val="339825D6"/>
    <w:rsid w:val="33A56BEB"/>
    <w:rsid w:val="33A86882"/>
    <w:rsid w:val="33AD2957"/>
    <w:rsid w:val="33B93027"/>
    <w:rsid w:val="33BB1371"/>
    <w:rsid w:val="33BC6B4A"/>
    <w:rsid w:val="33C20FE2"/>
    <w:rsid w:val="33C270D7"/>
    <w:rsid w:val="33C47B4F"/>
    <w:rsid w:val="33CF06F2"/>
    <w:rsid w:val="33E24687"/>
    <w:rsid w:val="33E72C3B"/>
    <w:rsid w:val="33F339BD"/>
    <w:rsid w:val="33F67384"/>
    <w:rsid w:val="33FB272E"/>
    <w:rsid w:val="33FF4E02"/>
    <w:rsid w:val="340D0AD4"/>
    <w:rsid w:val="3415344A"/>
    <w:rsid w:val="3419537E"/>
    <w:rsid w:val="342600D1"/>
    <w:rsid w:val="3435636E"/>
    <w:rsid w:val="34393679"/>
    <w:rsid w:val="34412345"/>
    <w:rsid w:val="3446114E"/>
    <w:rsid w:val="345B6FAF"/>
    <w:rsid w:val="34682EDC"/>
    <w:rsid w:val="347C00E9"/>
    <w:rsid w:val="347F7D65"/>
    <w:rsid w:val="34840963"/>
    <w:rsid w:val="348D3EC3"/>
    <w:rsid w:val="349D329C"/>
    <w:rsid w:val="34A4475E"/>
    <w:rsid w:val="34DE0A3F"/>
    <w:rsid w:val="34DF02D5"/>
    <w:rsid w:val="34DF7481"/>
    <w:rsid w:val="34E276D5"/>
    <w:rsid w:val="34EB7B4F"/>
    <w:rsid w:val="34F94F12"/>
    <w:rsid w:val="350A1BD9"/>
    <w:rsid w:val="350C79E8"/>
    <w:rsid w:val="350F3A8D"/>
    <w:rsid w:val="352F2DC9"/>
    <w:rsid w:val="353D2A4E"/>
    <w:rsid w:val="354635C2"/>
    <w:rsid w:val="354A0463"/>
    <w:rsid w:val="356410DB"/>
    <w:rsid w:val="356C3E19"/>
    <w:rsid w:val="356E7AFA"/>
    <w:rsid w:val="35727A65"/>
    <w:rsid w:val="357731D8"/>
    <w:rsid w:val="357867DA"/>
    <w:rsid w:val="358211A9"/>
    <w:rsid w:val="3582333B"/>
    <w:rsid w:val="358C6835"/>
    <w:rsid w:val="359B2674"/>
    <w:rsid w:val="35AC01D0"/>
    <w:rsid w:val="35B263FD"/>
    <w:rsid w:val="35D72353"/>
    <w:rsid w:val="35DB5359"/>
    <w:rsid w:val="35E25180"/>
    <w:rsid w:val="35EC089B"/>
    <w:rsid w:val="35F153D1"/>
    <w:rsid w:val="36071A9A"/>
    <w:rsid w:val="36087545"/>
    <w:rsid w:val="36134F71"/>
    <w:rsid w:val="36135797"/>
    <w:rsid w:val="36192BE9"/>
    <w:rsid w:val="361D5AF1"/>
    <w:rsid w:val="3628560A"/>
    <w:rsid w:val="362F2380"/>
    <w:rsid w:val="36344623"/>
    <w:rsid w:val="363A0FA1"/>
    <w:rsid w:val="363E1D28"/>
    <w:rsid w:val="36406DBB"/>
    <w:rsid w:val="364968AB"/>
    <w:rsid w:val="364C5E5E"/>
    <w:rsid w:val="36527E15"/>
    <w:rsid w:val="36574B9A"/>
    <w:rsid w:val="365823EA"/>
    <w:rsid w:val="365B094E"/>
    <w:rsid w:val="366275CF"/>
    <w:rsid w:val="36697E28"/>
    <w:rsid w:val="36727FEE"/>
    <w:rsid w:val="368E2093"/>
    <w:rsid w:val="369458A6"/>
    <w:rsid w:val="36A932EB"/>
    <w:rsid w:val="36AF1FA2"/>
    <w:rsid w:val="36B00CF9"/>
    <w:rsid w:val="36B66740"/>
    <w:rsid w:val="36C31770"/>
    <w:rsid w:val="36C34A99"/>
    <w:rsid w:val="36D17131"/>
    <w:rsid w:val="36EB1C42"/>
    <w:rsid w:val="36FD280B"/>
    <w:rsid w:val="371E1921"/>
    <w:rsid w:val="372A589C"/>
    <w:rsid w:val="372E0664"/>
    <w:rsid w:val="37365951"/>
    <w:rsid w:val="37571397"/>
    <w:rsid w:val="375A209C"/>
    <w:rsid w:val="375C3D07"/>
    <w:rsid w:val="375F434F"/>
    <w:rsid w:val="3772200D"/>
    <w:rsid w:val="377A6AA6"/>
    <w:rsid w:val="377E67A9"/>
    <w:rsid w:val="37885232"/>
    <w:rsid w:val="379231E8"/>
    <w:rsid w:val="379801FA"/>
    <w:rsid w:val="37B378B9"/>
    <w:rsid w:val="37C755FF"/>
    <w:rsid w:val="37CE1A44"/>
    <w:rsid w:val="37CE5FCE"/>
    <w:rsid w:val="37CE61CD"/>
    <w:rsid w:val="37D823DB"/>
    <w:rsid w:val="37D8666C"/>
    <w:rsid w:val="37DD6F47"/>
    <w:rsid w:val="37FA23F6"/>
    <w:rsid w:val="38013478"/>
    <w:rsid w:val="380702D9"/>
    <w:rsid w:val="38081EC4"/>
    <w:rsid w:val="380A68C0"/>
    <w:rsid w:val="380E474B"/>
    <w:rsid w:val="38115002"/>
    <w:rsid w:val="38162A3C"/>
    <w:rsid w:val="381B3D45"/>
    <w:rsid w:val="381C4735"/>
    <w:rsid w:val="38274116"/>
    <w:rsid w:val="382B15BD"/>
    <w:rsid w:val="382C32FE"/>
    <w:rsid w:val="38325E01"/>
    <w:rsid w:val="383E5532"/>
    <w:rsid w:val="38467FA7"/>
    <w:rsid w:val="384F4A99"/>
    <w:rsid w:val="385B0971"/>
    <w:rsid w:val="385D6728"/>
    <w:rsid w:val="386015C1"/>
    <w:rsid w:val="38814B15"/>
    <w:rsid w:val="388D4C70"/>
    <w:rsid w:val="38990735"/>
    <w:rsid w:val="38A11E33"/>
    <w:rsid w:val="38A14E85"/>
    <w:rsid w:val="38B268A7"/>
    <w:rsid w:val="38B46159"/>
    <w:rsid w:val="38BB041B"/>
    <w:rsid w:val="38BF00C2"/>
    <w:rsid w:val="38CA50EB"/>
    <w:rsid w:val="38CB58B1"/>
    <w:rsid w:val="38CB695A"/>
    <w:rsid w:val="38D25939"/>
    <w:rsid w:val="38E112A6"/>
    <w:rsid w:val="38F54432"/>
    <w:rsid w:val="38F95044"/>
    <w:rsid w:val="39052CBE"/>
    <w:rsid w:val="390779F9"/>
    <w:rsid w:val="390B0913"/>
    <w:rsid w:val="390D5BDB"/>
    <w:rsid w:val="3918712C"/>
    <w:rsid w:val="396E3E2D"/>
    <w:rsid w:val="39777C8E"/>
    <w:rsid w:val="398A7BB7"/>
    <w:rsid w:val="39964339"/>
    <w:rsid w:val="39A37EC9"/>
    <w:rsid w:val="39AD5B0C"/>
    <w:rsid w:val="39B34D75"/>
    <w:rsid w:val="39C775D4"/>
    <w:rsid w:val="39D244AC"/>
    <w:rsid w:val="39E25B85"/>
    <w:rsid w:val="39E4622C"/>
    <w:rsid w:val="39E531E1"/>
    <w:rsid w:val="39F138E9"/>
    <w:rsid w:val="39F63737"/>
    <w:rsid w:val="39F93850"/>
    <w:rsid w:val="3A003A05"/>
    <w:rsid w:val="3A0A2885"/>
    <w:rsid w:val="3A1B04EA"/>
    <w:rsid w:val="3A1D3C55"/>
    <w:rsid w:val="3A1D59C5"/>
    <w:rsid w:val="3A236806"/>
    <w:rsid w:val="3A255CDF"/>
    <w:rsid w:val="3A393175"/>
    <w:rsid w:val="3A3E71B2"/>
    <w:rsid w:val="3A57597D"/>
    <w:rsid w:val="3A5C6927"/>
    <w:rsid w:val="3A743018"/>
    <w:rsid w:val="3A801109"/>
    <w:rsid w:val="3A89592F"/>
    <w:rsid w:val="3A8C3525"/>
    <w:rsid w:val="3A8F2C07"/>
    <w:rsid w:val="3AAB0FE2"/>
    <w:rsid w:val="3AB51B18"/>
    <w:rsid w:val="3ABF4297"/>
    <w:rsid w:val="3AC56503"/>
    <w:rsid w:val="3AC7401F"/>
    <w:rsid w:val="3AC84DC4"/>
    <w:rsid w:val="3ADE4E3C"/>
    <w:rsid w:val="3ADF0472"/>
    <w:rsid w:val="3AE87D37"/>
    <w:rsid w:val="3AE943AE"/>
    <w:rsid w:val="3AF325CB"/>
    <w:rsid w:val="3AF96DDA"/>
    <w:rsid w:val="3B0E73C5"/>
    <w:rsid w:val="3B103F70"/>
    <w:rsid w:val="3B1326E7"/>
    <w:rsid w:val="3B1446F7"/>
    <w:rsid w:val="3B1550E6"/>
    <w:rsid w:val="3B1B00C2"/>
    <w:rsid w:val="3B2A4381"/>
    <w:rsid w:val="3B2C14B8"/>
    <w:rsid w:val="3B2F1E77"/>
    <w:rsid w:val="3B34495E"/>
    <w:rsid w:val="3B36615F"/>
    <w:rsid w:val="3B467617"/>
    <w:rsid w:val="3B503B8A"/>
    <w:rsid w:val="3B5141AD"/>
    <w:rsid w:val="3B5209DD"/>
    <w:rsid w:val="3B6561F4"/>
    <w:rsid w:val="3B7954F0"/>
    <w:rsid w:val="3B7C2F64"/>
    <w:rsid w:val="3B7F3AAE"/>
    <w:rsid w:val="3B854175"/>
    <w:rsid w:val="3B8C1B25"/>
    <w:rsid w:val="3BA641E7"/>
    <w:rsid w:val="3BB2430A"/>
    <w:rsid w:val="3BB44CC6"/>
    <w:rsid w:val="3BBC0662"/>
    <w:rsid w:val="3BC03A0E"/>
    <w:rsid w:val="3BC73A61"/>
    <w:rsid w:val="3BD15347"/>
    <w:rsid w:val="3BDC2ADD"/>
    <w:rsid w:val="3BE429B7"/>
    <w:rsid w:val="3BEB6BD3"/>
    <w:rsid w:val="3BEC431B"/>
    <w:rsid w:val="3C0B1E85"/>
    <w:rsid w:val="3C141A31"/>
    <w:rsid w:val="3C1517C8"/>
    <w:rsid w:val="3C1F2854"/>
    <w:rsid w:val="3C2E48B3"/>
    <w:rsid w:val="3C333239"/>
    <w:rsid w:val="3C335FB2"/>
    <w:rsid w:val="3C4E5CF3"/>
    <w:rsid w:val="3C612977"/>
    <w:rsid w:val="3C6F470A"/>
    <w:rsid w:val="3C780B84"/>
    <w:rsid w:val="3C8740CC"/>
    <w:rsid w:val="3C93519D"/>
    <w:rsid w:val="3C965CD6"/>
    <w:rsid w:val="3C9D2355"/>
    <w:rsid w:val="3C9D3820"/>
    <w:rsid w:val="3CA213D7"/>
    <w:rsid w:val="3CA54BFB"/>
    <w:rsid w:val="3CA82B65"/>
    <w:rsid w:val="3CA90BB5"/>
    <w:rsid w:val="3CAA0B64"/>
    <w:rsid w:val="3CB421E4"/>
    <w:rsid w:val="3CB644E6"/>
    <w:rsid w:val="3CC900FA"/>
    <w:rsid w:val="3CCD7394"/>
    <w:rsid w:val="3CD172F0"/>
    <w:rsid w:val="3CD17735"/>
    <w:rsid w:val="3CD86535"/>
    <w:rsid w:val="3CFC7057"/>
    <w:rsid w:val="3D016352"/>
    <w:rsid w:val="3D0238DD"/>
    <w:rsid w:val="3D1E7577"/>
    <w:rsid w:val="3D244A38"/>
    <w:rsid w:val="3D2A4C2C"/>
    <w:rsid w:val="3D2C06C6"/>
    <w:rsid w:val="3D350D01"/>
    <w:rsid w:val="3D3728D5"/>
    <w:rsid w:val="3D3925B2"/>
    <w:rsid w:val="3D447F32"/>
    <w:rsid w:val="3D4522B6"/>
    <w:rsid w:val="3D4E2504"/>
    <w:rsid w:val="3D553472"/>
    <w:rsid w:val="3D614248"/>
    <w:rsid w:val="3D646354"/>
    <w:rsid w:val="3D7717AD"/>
    <w:rsid w:val="3D88273D"/>
    <w:rsid w:val="3D8835BE"/>
    <w:rsid w:val="3D8A6AD4"/>
    <w:rsid w:val="3D8B098E"/>
    <w:rsid w:val="3D8F5DA3"/>
    <w:rsid w:val="3D985814"/>
    <w:rsid w:val="3D9A396C"/>
    <w:rsid w:val="3DC54FAF"/>
    <w:rsid w:val="3DC665D9"/>
    <w:rsid w:val="3DCE0175"/>
    <w:rsid w:val="3DD14735"/>
    <w:rsid w:val="3DDB3A8B"/>
    <w:rsid w:val="3DE127C3"/>
    <w:rsid w:val="3DE80CD4"/>
    <w:rsid w:val="3DEF1BB3"/>
    <w:rsid w:val="3E127B0E"/>
    <w:rsid w:val="3E187933"/>
    <w:rsid w:val="3E1B4CD0"/>
    <w:rsid w:val="3E1D64FA"/>
    <w:rsid w:val="3E1E4DBE"/>
    <w:rsid w:val="3E3741F8"/>
    <w:rsid w:val="3E5521AF"/>
    <w:rsid w:val="3E592504"/>
    <w:rsid w:val="3E6511E7"/>
    <w:rsid w:val="3E666F9A"/>
    <w:rsid w:val="3E6C3A8C"/>
    <w:rsid w:val="3E785072"/>
    <w:rsid w:val="3E7D6477"/>
    <w:rsid w:val="3E855458"/>
    <w:rsid w:val="3E9845A7"/>
    <w:rsid w:val="3E9A47A5"/>
    <w:rsid w:val="3EA43E57"/>
    <w:rsid w:val="3EA778F1"/>
    <w:rsid w:val="3EAD279A"/>
    <w:rsid w:val="3EAD4B34"/>
    <w:rsid w:val="3EAE5F1B"/>
    <w:rsid w:val="3EB839BB"/>
    <w:rsid w:val="3EBB5E15"/>
    <w:rsid w:val="3EBD32B6"/>
    <w:rsid w:val="3EBD36FA"/>
    <w:rsid w:val="3ECB5D8A"/>
    <w:rsid w:val="3EDA172C"/>
    <w:rsid w:val="3EE30BB5"/>
    <w:rsid w:val="3EED2EBB"/>
    <w:rsid w:val="3EF20D0D"/>
    <w:rsid w:val="3EFA1A73"/>
    <w:rsid w:val="3F003356"/>
    <w:rsid w:val="3F0C47DF"/>
    <w:rsid w:val="3F193E64"/>
    <w:rsid w:val="3F2B602B"/>
    <w:rsid w:val="3F2C380C"/>
    <w:rsid w:val="3F2D0A1B"/>
    <w:rsid w:val="3F2D7622"/>
    <w:rsid w:val="3F3D6278"/>
    <w:rsid w:val="3F422EB0"/>
    <w:rsid w:val="3F504DAF"/>
    <w:rsid w:val="3F615741"/>
    <w:rsid w:val="3F673C93"/>
    <w:rsid w:val="3F8856F3"/>
    <w:rsid w:val="3F8C659E"/>
    <w:rsid w:val="3F8D6AD5"/>
    <w:rsid w:val="3F901EAF"/>
    <w:rsid w:val="3FA00711"/>
    <w:rsid w:val="3FA06300"/>
    <w:rsid w:val="3FAA768E"/>
    <w:rsid w:val="3FB11CE0"/>
    <w:rsid w:val="3FC16B48"/>
    <w:rsid w:val="3FCE50B5"/>
    <w:rsid w:val="3FDD21AA"/>
    <w:rsid w:val="3FE1146D"/>
    <w:rsid w:val="3FF91627"/>
    <w:rsid w:val="400D6380"/>
    <w:rsid w:val="40121D70"/>
    <w:rsid w:val="401A3F9E"/>
    <w:rsid w:val="401A492A"/>
    <w:rsid w:val="402C119D"/>
    <w:rsid w:val="402D7D3C"/>
    <w:rsid w:val="402F5722"/>
    <w:rsid w:val="402F7DEE"/>
    <w:rsid w:val="403C2513"/>
    <w:rsid w:val="405A7051"/>
    <w:rsid w:val="406233F1"/>
    <w:rsid w:val="40625019"/>
    <w:rsid w:val="40734C43"/>
    <w:rsid w:val="40986895"/>
    <w:rsid w:val="40993B74"/>
    <w:rsid w:val="40B76EEC"/>
    <w:rsid w:val="40BC5CC3"/>
    <w:rsid w:val="40C06AF6"/>
    <w:rsid w:val="40C13106"/>
    <w:rsid w:val="40C35EE4"/>
    <w:rsid w:val="40C73696"/>
    <w:rsid w:val="40CE7B2C"/>
    <w:rsid w:val="40D418DC"/>
    <w:rsid w:val="40D92B62"/>
    <w:rsid w:val="40E16C16"/>
    <w:rsid w:val="40E5659D"/>
    <w:rsid w:val="40E65B52"/>
    <w:rsid w:val="40F25C44"/>
    <w:rsid w:val="40F36E90"/>
    <w:rsid w:val="40FB0670"/>
    <w:rsid w:val="411040FC"/>
    <w:rsid w:val="41112391"/>
    <w:rsid w:val="41120E3B"/>
    <w:rsid w:val="411220BA"/>
    <w:rsid w:val="411F4AF1"/>
    <w:rsid w:val="412028E6"/>
    <w:rsid w:val="41291A6A"/>
    <w:rsid w:val="413A5640"/>
    <w:rsid w:val="413E582B"/>
    <w:rsid w:val="413E602C"/>
    <w:rsid w:val="41434F1F"/>
    <w:rsid w:val="414A1C8B"/>
    <w:rsid w:val="414D4CB4"/>
    <w:rsid w:val="414E146D"/>
    <w:rsid w:val="41795085"/>
    <w:rsid w:val="417C2472"/>
    <w:rsid w:val="418A6EC7"/>
    <w:rsid w:val="418E66F2"/>
    <w:rsid w:val="4198483F"/>
    <w:rsid w:val="419B7558"/>
    <w:rsid w:val="41A20621"/>
    <w:rsid w:val="41AF6B9C"/>
    <w:rsid w:val="41B222B6"/>
    <w:rsid w:val="41B45E5C"/>
    <w:rsid w:val="41C8630E"/>
    <w:rsid w:val="41C9639A"/>
    <w:rsid w:val="41DF7944"/>
    <w:rsid w:val="41E55522"/>
    <w:rsid w:val="41EA4007"/>
    <w:rsid w:val="41F0407C"/>
    <w:rsid w:val="42074656"/>
    <w:rsid w:val="421E79DC"/>
    <w:rsid w:val="4221031E"/>
    <w:rsid w:val="422324F6"/>
    <w:rsid w:val="42270D33"/>
    <w:rsid w:val="42390D32"/>
    <w:rsid w:val="423E3923"/>
    <w:rsid w:val="4246407D"/>
    <w:rsid w:val="42480CD2"/>
    <w:rsid w:val="425C3928"/>
    <w:rsid w:val="425D0621"/>
    <w:rsid w:val="4268182C"/>
    <w:rsid w:val="426935DF"/>
    <w:rsid w:val="4269466F"/>
    <w:rsid w:val="427B0B4E"/>
    <w:rsid w:val="427B5DCE"/>
    <w:rsid w:val="42980A13"/>
    <w:rsid w:val="429C278E"/>
    <w:rsid w:val="42A351EA"/>
    <w:rsid w:val="42AB6426"/>
    <w:rsid w:val="42B52017"/>
    <w:rsid w:val="42C45EF5"/>
    <w:rsid w:val="42CA4882"/>
    <w:rsid w:val="42D01393"/>
    <w:rsid w:val="42DD34F0"/>
    <w:rsid w:val="42EF7942"/>
    <w:rsid w:val="42F73039"/>
    <w:rsid w:val="42F916C1"/>
    <w:rsid w:val="43034F4A"/>
    <w:rsid w:val="430664EC"/>
    <w:rsid w:val="430A0623"/>
    <w:rsid w:val="430F671E"/>
    <w:rsid w:val="43132E66"/>
    <w:rsid w:val="43230599"/>
    <w:rsid w:val="432321E0"/>
    <w:rsid w:val="43243E36"/>
    <w:rsid w:val="43307EFF"/>
    <w:rsid w:val="43511CD5"/>
    <w:rsid w:val="4352398D"/>
    <w:rsid w:val="435E47B9"/>
    <w:rsid w:val="43645169"/>
    <w:rsid w:val="436D166D"/>
    <w:rsid w:val="43746F00"/>
    <w:rsid w:val="43754049"/>
    <w:rsid w:val="43827479"/>
    <w:rsid w:val="438E1837"/>
    <w:rsid w:val="43AB065B"/>
    <w:rsid w:val="43B00E98"/>
    <w:rsid w:val="43B14235"/>
    <w:rsid w:val="43B65868"/>
    <w:rsid w:val="43CB2836"/>
    <w:rsid w:val="43D163AC"/>
    <w:rsid w:val="43D713CC"/>
    <w:rsid w:val="43E34F6B"/>
    <w:rsid w:val="43E75E30"/>
    <w:rsid w:val="44166624"/>
    <w:rsid w:val="44183A06"/>
    <w:rsid w:val="442E1D55"/>
    <w:rsid w:val="442F379A"/>
    <w:rsid w:val="443818CC"/>
    <w:rsid w:val="44397933"/>
    <w:rsid w:val="44455CC7"/>
    <w:rsid w:val="444D3564"/>
    <w:rsid w:val="444F24DA"/>
    <w:rsid w:val="445A3DD7"/>
    <w:rsid w:val="445E01C3"/>
    <w:rsid w:val="44655E52"/>
    <w:rsid w:val="44680CE4"/>
    <w:rsid w:val="446F20CA"/>
    <w:rsid w:val="447E10BC"/>
    <w:rsid w:val="449A4C71"/>
    <w:rsid w:val="449E7E42"/>
    <w:rsid w:val="44A6235F"/>
    <w:rsid w:val="44BA5EAA"/>
    <w:rsid w:val="44CD1A5A"/>
    <w:rsid w:val="44D036F9"/>
    <w:rsid w:val="44D55364"/>
    <w:rsid w:val="44D77F25"/>
    <w:rsid w:val="44E3474B"/>
    <w:rsid w:val="44E53634"/>
    <w:rsid w:val="44E74BF0"/>
    <w:rsid w:val="44ED756C"/>
    <w:rsid w:val="44EF17DD"/>
    <w:rsid w:val="44FB791C"/>
    <w:rsid w:val="44FC186A"/>
    <w:rsid w:val="45052396"/>
    <w:rsid w:val="450D6FAF"/>
    <w:rsid w:val="45164ED9"/>
    <w:rsid w:val="45285EFB"/>
    <w:rsid w:val="452B6A42"/>
    <w:rsid w:val="45311801"/>
    <w:rsid w:val="453C105E"/>
    <w:rsid w:val="453E41B0"/>
    <w:rsid w:val="45526CB4"/>
    <w:rsid w:val="45563B89"/>
    <w:rsid w:val="45666862"/>
    <w:rsid w:val="456C1620"/>
    <w:rsid w:val="456D3EB6"/>
    <w:rsid w:val="457A4BA5"/>
    <w:rsid w:val="45875E69"/>
    <w:rsid w:val="458A2B78"/>
    <w:rsid w:val="4595403D"/>
    <w:rsid w:val="459A0922"/>
    <w:rsid w:val="459A64D6"/>
    <w:rsid w:val="459E0122"/>
    <w:rsid w:val="45A732F7"/>
    <w:rsid w:val="45AD264F"/>
    <w:rsid w:val="45B24EF6"/>
    <w:rsid w:val="45B76869"/>
    <w:rsid w:val="45BA4B2F"/>
    <w:rsid w:val="45C908C6"/>
    <w:rsid w:val="45C975B7"/>
    <w:rsid w:val="45E30734"/>
    <w:rsid w:val="45E3255B"/>
    <w:rsid w:val="45F443DC"/>
    <w:rsid w:val="45F84BC4"/>
    <w:rsid w:val="46093826"/>
    <w:rsid w:val="460D5F2B"/>
    <w:rsid w:val="461453D5"/>
    <w:rsid w:val="46194ED3"/>
    <w:rsid w:val="4619517D"/>
    <w:rsid w:val="461F1CC5"/>
    <w:rsid w:val="46310F93"/>
    <w:rsid w:val="46320967"/>
    <w:rsid w:val="463633A8"/>
    <w:rsid w:val="46372CBA"/>
    <w:rsid w:val="464A4F22"/>
    <w:rsid w:val="464B687D"/>
    <w:rsid w:val="46541581"/>
    <w:rsid w:val="465700E6"/>
    <w:rsid w:val="465C7A3C"/>
    <w:rsid w:val="46696290"/>
    <w:rsid w:val="466A0803"/>
    <w:rsid w:val="467A17F2"/>
    <w:rsid w:val="468047A6"/>
    <w:rsid w:val="46820B44"/>
    <w:rsid w:val="46901F86"/>
    <w:rsid w:val="46980A59"/>
    <w:rsid w:val="4698642B"/>
    <w:rsid w:val="46A1364D"/>
    <w:rsid w:val="46AD46BF"/>
    <w:rsid w:val="46B4625D"/>
    <w:rsid w:val="46B55FC1"/>
    <w:rsid w:val="46B9171A"/>
    <w:rsid w:val="46BD2533"/>
    <w:rsid w:val="46BF5095"/>
    <w:rsid w:val="46C95325"/>
    <w:rsid w:val="46CA152B"/>
    <w:rsid w:val="46D140EC"/>
    <w:rsid w:val="46F34261"/>
    <w:rsid w:val="46F45CDA"/>
    <w:rsid w:val="46F5174D"/>
    <w:rsid w:val="46FE04BD"/>
    <w:rsid w:val="47017170"/>
    <w:rsid w:val="47056780"/>
    <w:rsid w:val="470831AC"/>
    <w:rsid w:val="471D04CF"/>
    <w:rsid w:val="472023B9"/>
    <w:rsid w:val="472A4459"/>
    <w:rsid w:val="472F04ED"/>
    <w:rsid w:val="4731746A"/>
    <w:rsid w:val="47321F71"/>
    <w:rsid w:val="47392982"/>
    <w:rsid w:val="473F0D8C"/>
    <w:rsid w:val="47421624"/>
    <w:rsid w:val="47641C70"/>
    <w:rsid w:val="4767032A"/>
    <w:rsid w:val="47726B40"/>
    <w:rsid w:val="477F5C19"/>
    <w:rsid w:val="478B4973"/>
    <w:rsid w:val="47957D0F"/>
    <w:rsid w:val="47A31070"/>
    <w:rsid w:val="47A4714B"/>
    <w:rsid w:val="47A57089"/>
    <w:rsid w:val="47C1624B"/>
    <w:rsid w:val="47C27D9A"/>
    <w:rsid w:val="47C45167"/>
    <w:rsid w:val="47CA1C41"/>
    <w:rsid w:val="47E363B4"/>
    <w:rsid w:val="47EC2BE6"/>
    <w:rsid w:val="47EF6624"/>
    <w:rsid w:val="47F845D4"/>
    <w:rsid w:val="47FA1CAB"/>
    <w:rsid w:val="48091F44"/>
    <w:rsid w:val="48174DBA"/>
    <w:rsid w:val="48287C00"/>
    <w:rsid w:val="48351966"/>
    <w:rsid w:val="48365582"/>
    <w:rsid w:val="484D4A66"/>
    <w:rsid w:val="484F5AD1"/>
    <w:rsid w:val="48533458"/>
    <w:rsid w:val="4854260D"/>
    <w:rsid w:val="486606CE"/>
    <w:rsid w:val="486662D0"/>
    <w:rsid w:val="48674812"/>
    <w:rsid w:val="486B3819"/>
    <w:rsid w:val="486F416B"/>
    <w:rsid w:val="487650A4"/>
    <w:rsid w:val="48813E41"/>
    <w:rsid w:val="48862EA5"/>
    <w:rsid w:val="488E6FD0"/>
    <w:rsid w:val="488F76BB"/>
    <w:rsid w:val="489C1518"/>
    <w:rsid w:val="48A77AC8"/>
    <w:rsid w:val="48BE2F91"/>
    <w:rsid w:val="48C65529"/>
    <w:rsid w:val="48DA0C68"/>
    <w:rsid w:val="48DF4F0A"/>
    <w:rsid w:val="48EA1814"/>
    <w:rsid w:val="48F10E25"/>
    <w:rsid w:val="48FF51B2"/>
    <w:rsid w:val="49022EE1"/>
    <w:rsid w:val="4905422A"/>
    <w:rsid w:val="492D73A6"/>
    <w:rsid w:val="49355A10"/>
    <w:rsid w:val="493E6A6F"/>
    <w:rsid w:val="49411E20"/>
    <w:rsid w:val="494778B9"/>
    <w:rsid w:val="494B5110"/>
    <w:rsid w:val="4984698A"/>
    <w:rsid w:val="498E69C4"/>
    <w:rsid w:val="4990707B"/>
    <w:rsid w:val="49A760AD"/>
    <w:rsid w:val="49BC1373"/>
    <w:rsid w:val="49BD7696"/>
    <w:rsid w:val="49C317BC"/>
    <w:rsid w:val="49C51CDA"/>
    <w:rsid w:val="49CA2961"/>
    <w:rsid w:val="49D25FE7"/>
    <w:rsid w:val="49E40F55"/>
    <w:rsid w:val="49E63027"/>
    <w:rsid w:val="49E97E2F"/>
    <w:rsid w:val="49EC4025"/>
    <w:rsid w:val="49EF461C"/>
    <w:rsid w:val="49F1508B"/>
    <w:rsid w:val="49F93683"/>
    <w:rsid w:val="4A021061"/>
    <w:rsid w:val="4A093459"/>
    <w:rsid w:val="4A0F239C"/>
    <w:rsid w:val="4A15321D"/>
    <w:rsid w:val="4A1C2A7B"/>
    <w:rsid w:val="4A215BF3"/>
    <w:rsid w:val="4A272537"/>
    <w:rsid w:val="4A2D27F9"/>
    <w:rsid w:val="4A3D7A53"/>
    <w:rsid w:val="4A5B4EE6"/>
    <w:rsid w:val="4A6F0A2B"/>
    <w:rsid w:val="4A811A63"/>
    <w:rsid w:val="4A845714"/>
    <w:rsid w:val="4A937EDC"/>
    <w:rsid w:val="4A95579C"/>
    <w:rsid w:val="4A9874A8"/>
    <w:rsid w:val="4AA67A03"/>
    <w:rsid w:val="4AA67BD0"/>
    <w:rsid w:val="4AB13732"/>
    <w:rsid w:val="4AC46970"/>
    <w:rsid w:val="4AC61298"/>
    <w:rsid w:val="4AC71A7C"/>
    <w:rsid w:val="4AD566CF"/>
    <w:rsid w:val="4AF23118"/>
    <w:rsid w:val="4AFD5612"/>
    <w:rsid w:val="4B0D0BDF"/>
    <w:rsid w:val="4B1841AD"/>
    <w:rsid w:val="4B2818EC"/>
    <w:rsid w:val="4B2E6265"/>
    <w:rsid w:val="4B456B87"/>
    <w:rsid w:val="4B562F08"/>
    <w:rsid w:val="4B566A92"/>
    <w:rsid w:val="4B5810CC"/>
    <w:rsid w:val="4B5F0F90"/>
    <w:rsid w:val="4B70783E"/>
    <w:rsid w:val="4B76294A"/>
    <w:rsid w:val="4B771A25"/>
    <w:rsid w:val="4B7F2A08"/>
    <w:rsid w:val="4B7F6BE3"/>
    <w:rsid w:val="4B837F77"/>
    <w:rsid w:val="4B8622D4"/>
    <w:rsid w:val="4B9C20D0"/>
    <w:rsid w:val="4BA94F63"/>
    <w:rsid w:val="4BAE75F7"/>
    <w:rsid w:val="4BB31F2E"/>
    <w:rsid w:val="4BC66D92"/>
    <w:rsid w:val="4BD1646B"/>
    <w:rsid w:val="4BD16610"/>
    <w:rsid w:val="4BD52CE4"/>
    <w:rsid w:val="4BD8493A"/>
    <w:rsid w:val="4BEE5255"/>
    <w:rsid w:val="4BEF12B2"/>
    <w:rsid w:val="4BEF701E"/>
    <w:rsid w:val="4BFB4A5F"/>
    <w:rsid w:val="4BFC72A2"/>
    <w:rsid w:val="4C0B244A"/>
    <w:rsid w:val="4C0F12F8"/>
    <w:rsid w:val="4C14728D"/>
    <w:rsid w:val="4C157A93"/>
    <w:rsid w:val="4C164A42"/>
    <w:rsid w:val="4C1C2990"/>
    <w:rsid w:val="4C25221E"/>
    <w:rsid w:val="4C260A29"/>
    <w:rsid w:val="4C2D0338"/>
    <w:rsid w:val="4C3841A2"/>
    <w:rsid w:val="4C3B2522"/>
    <w:rsid w:val="4C417265"/>
    <w:rsid w:val="4C41760D"/>
    <w:rsid w:val="4C4972A0"/>
    <w:rsid w:val="4C520944"/>
    <w:rsid w:val="4C701AE5"/>
    <w:rsid w:val="4C7700AC"/>
    <w:rsid w:val="4C8B7E58"/>
    <w:rsid w:val="4C8D35FE"/>
    <w:rsid w:val="4C9D5308"/>
    <w:rsid w:val="4C9D6F5F"/>
    <w:rsid w:val="4CA93E8B"/>
    <w:rsid w:val="4CA9746D"/>
    <w:rsid w:val="4CB440FC"/>
    <w:rsid w:val="4CC7493C"/>
    <w:rsid w:val="4CC93162"/>
    <w:rsid w:val="4CD8290F"/>
    <w:rsid w:val="4CD937CC"/>
    <w:rsid w:val="4CD961BB"/>
    <w:rsid w:val="4CE039F1"/>
    <w:rsid w:val="4CE25D52"/>
    <w:rsid w:val="4D0B637C"/>
    <w:rsid w:val="4D115F3A"/>
    <w:rsid w:val="4D1925DA"/>
    <w:rsid w:val="4D2361EA"/>
    <w:rsid w:val="4D293759"/>
    <w:rsid w:val="4D2B661E"/>
    <w:rsid w:val="4D463CEF"/>
    <w:rsid w:val="4D4A2282"/>
    <w:rsid w:val="4D52110A"/>
    <w:rsid w:val="4D547437"/>
    <w:rsid w:val="4D552324"/>
    <w:rsid w:val="4D5A2F60"/>
    <w:rsid w:val="4D5E2762"/>
    <w:rsid w:val="4D622D6A"/>
    <w:rsid w:val="4D825F1E"/>
    <w:rsid w:val="4D8468B6"/>
    <w:rsid w:val="4D884F4F"/>
    <w:rsid w:val="4D907154"/>
    <w:rsid w:val="4D9B244E"/>
    <w:rsid w:val="4DB06CB4"/>
    <w:rsid w:val="4DB6366A"/>
    <w:rsid w:val="4DC06A99"/>
    <w:rsid w:val="4DC242D7"/>
    <w:rsid w:val="4DD74D09"/>
    <w:rsid w:val="4DDB0F40"/>
    <w:rsid w:val="4DE2482D"/>
    <w:rsid w:val="4DEF0E56"/>
    <w:rsid w:val="4DFB6F1F"/>
    <w:rsid w:val="4E0D4ABF"/>
    <w:rsid w:val="4E12164D"/>
    <w:rsid w:val="4E1221FC"/>
    <w:rsid w:val="4E1810E4"/>
    <w:rsid w:val="4E184C53"/>
    <w:rsid w:val="4E255F17"/>
    <w:rsid w:val="4E287700"/>
    <w:rsid w:val="4E2F7A20"/>
    <w:rsid w:val="4E375131"/>
    <w:rsid w:val="4E4941CC"/>
    <w:rsid w:val="4E5F307A"/>
    <w:rsid w:val="4E7609C1"/>
    <w:rsid w:val="4E7B7E06"/>
    <w:rsid w:val="4E7E263C"/>
    <w:rsid w:val="4E827840"/>
    <w:rsid w:val="4E871743"/>
    <w:rsid w:val="4E975165"/>
    <w:rsid w:val="4EA27E0F"/>
    <w:rsid w:val="4EAE799F"/>
    <w:rsid w:val="4EBB0CF0"/>
    <w:rsid w:val="4EBF7165"/>
    <w:rsid w:val="4ECF1F54"/>
    <w:rsid w:val="4ED40E70"/>
    <w:rsid w:val="4EEA7C20"/>
    <w:rsid w:val="4EF162C2"/>
    <w:rsid w:val="4EF33E5A"/>
    <w:rsid w:val="4EF9590D"/>
    <w:rsid w:val="4F0C4ECC"/>
    <w:rsid w:val="4F156425"/>
    <w:rsid w:val="4F1F68DC"/>
    <w:rsid w:val="4F250F3A"/>
    <w:rsid w:val="4F280419"/>
    <w:rsid w:val="4F34533F"/>
    <w:rsid w:val="4F4976AF"/>
    <w:rsid w:val="4F560CEF"/>
    <w:rsid w:val="4F587E4C"/>
    <w:rsid w:val="4F627B36"/>
    <w:rsid w:val="4F6E6B6D"/>
    <w:rsid w:val="4F6F3405"/>
    <w:rsid w:val="4F7710BB"/>
    <w:rsid w:val="4F803C2C"/>
    <w:rsid w:val="4F84366C"/>
    <w:rsid w:val="4F872A6A"/>
    <w:rsid w:val="4F914CD5"/>
    <w:rsid w:val="4F945E53"/>
    <w:rsid w:val="4F9D3DCF"/>
    <w:rsid w:val="4FB066EF"/>
    <w:rsid w:val="4FB47FF6"/>
    <w:rsid w:val="4FB92115"/>
    <w:rsid w:val="4FBB3F37"/>
    <w:rsid w:val="4FC11329"/>
    <w:rsid w:val="4FCD3D2E"/>
    <w:rsid w:val="4FD02EF6"/>
    <w:rsid w:val="4FD42EED"/>
    <w:rsid w:val="4FF50C5F"/>
    <w:rsid w:val="4FFC195A"/>
    <w:rsid w:val="4FFE2A05"/>
    <w:rsid w:val="50051152"/>
    <w:rsid w:val="50062C60"/>
    <w:rsid w:val="500A4821"/>
    <w:rsid w:val="500E2870"/>
    <w:rsid w:val="501349CC"/>
    <w:rsid w:val="501703AC"/>
    <w:rsid w:val="50271440"/>
    <w:rsid w:val="502725F0"/>
    <w:rsid w:val="50346FED"/>
    <w:rsid w:val="503571C2"/>
    <w:rsid w:val="504D7457"/>
    <w:rsid w:val="504E5964"/>
    <w:rsid w:val="505D3410"/>
    <w:rsid w:val="5071263C"/>
    <w:rsid w:val="50786BD8"/>
    <w:rsid w:val="507E21A2"/>
    <w:rsid w:val="507F1F0B"/>
    <w:rsid w:val="508E5CC9"/>
    <w:rsid w:val="509379D8"/>
    <w:rsid w:val="50A01338"/>
    <w:rsid w:val="50A16647"/>
    <w:rsid w:val="50AE190A"/>
    <w:rsid w:val="50B97A7B"/>
    <w:rsid w:val="50BE30ED"/>
    <w:rsid w:val="50C40F70"/>
    <w:rsid w:val="50C554B0"/>
    <w:rsid w:val="50D03CC6"/>
    <w:rsid w:val="50D42C55"/>
    <w:rsid w:val="50D550E2"/>
    <w:rsid w:val="50D83520"/>
    <w:rsid w:val="50D96DF2"/>
    <w:rsid w:val="50DC3760"/>
    <w:rsid w:val="50DF084A"/>
    <w:rsid w:val="50E56AE1"/>
    <w:rsid w:val="50EC5F64"/>
    <w:rsid w:val="50F05CAE"/>
    <w:rsid w:val="50FA2620"/>
    <w:rsid w:val="50FD6FE7"/>
    <w:rsid w:val="510226BE"/>
    <w:rsid w:val="510F22D3"/>
    <w:rsid w:val="51117A2C"/>
    <w:rsid w:val="511906C2"/>
    <w:rsid w:val="511E41D1"/>
    <w:rsid w:val="512A2AA0"/>
    <w:rsid w:val="512E4A68"/>
    <w:rsid w:val="51387A05"/>
    <w:rsid w:val="51483291"/>
    <w:rsid w:val="515C02AE"/>
    <w:rsid w:val="515E1C55"/>
    <w:rsid w:val="515E2688"/>
    <w:rsid w:val="5164107A"/>
    <w:rsid w:val="51670729"/>
    <w:rsid w:val="51675900"/>
    <w:rsid w:val="516803E0"/>
    <w:rsid w:val="516972BF"/>
    <w:rsid w:val="516E1190"/>
    <w:rsid w:val="51716FE8"/>
    <w:rsid w:val="51725E9B"/>
    <w:rsid w:val="5179661F"/>
    <w:rsid w:val="517B0EA0"/>
    <w:rsid w:val="5183184B"/>
    <w:rsid w:val="51834D55"/>
    <w:rsid w:val="51904106"/>
    <w:rsid w:val="519C530D"/>
    <w:rsid w:val="51A03F00"/>
    <w:rsid w:val="51A67503"/>
    <w:rsid w:val="51AD16CF"/>
    <w:rsid w:val="51AE474C"/>
    <w:rsid w:val="51AE5E0C"/>
    <w:rsid w:val="51B56AA3"/>
    <w:rsid w:val="51D608D3"/>
    <w:rsid w:val="51D70AA1"/>
    <w:rsid w:val="51E21998"/>
    <w:rsid w:val="51E256B0"/>
    <w:rsid w:val="52025AAF"/>
    <w:rsid w:val="52027764"/>
    <w:rsid w:val="52111BBA"/>
    <w:rsid w:val="521979C3"/>
    <w:rsid w:val="521D494E"/>
    <w:rsid w:val="521F305C"/>
    <w:rsid w:val="52321335"/>
    <w:rsid w:val="523541F9"/>
    <w:rsid w:val="523B3A45"/>
    <w:rsid w:val="524A1E1C"/>
    <w:rsid w:val="525C4B6C"/>
    <w:rsid w:val="52676038"/>
    <w:rsid w:val="527E315E"/>
    <w:rsid w:val="52916A48"/>
    <w:rsid w:val="52930304"/>
    <w:rsid w:val="52A41F38"/>
    <w:rsid w:val="52A97F0C"/>
    <w:rsid w:val="52B25A90"/>
    <w:rsid w:val="52B6739B"/>
    <w:rsid w:val="52C0593E"/>
    <w:rsid w:val="52C7667D"/>
    <w:rsid w:val="52CC70D6"/>
    <w:rsid w:val="52D0133F"/>
    <w:rsid w:val="52DB62FF"/>
    <w:rsid w:val="52E416F4"/>
    <w:rsid w:val="52EE1B62"/>
    <w:rsid w:val="52F05C11"/>
    <w:rsid w:val="530A66F4"/>
    <w:rsid w:val="53112EA9"/>
    <w:rsid w:val="53165728"/>
    <w:rsid w:val="531A3B3E"/>
    <w:rsid w:val="531B09A1"/>
    <w:rsid w:val="53304EA1"/>
    <w:rsid w:val="53334433"/>
    <w:rsid w:val="53380E6F"/>
    <w:rsid w:val="533E3D2C"/>
    <w:rsid w:val="5346018E"/>
    <w:rsid w:val="536F1238"/>
    <w:rsid w:val="537803FE"/>
    <w:rsid w:val="5379766F"/>
    <w:rsid w:val="537B39FE"/>
    <w:rsid w:val="5381346F"/>
    <w:rsid w:val="53847766"/>
    <w:rsid w:val="53853052"/>
    <w:rsid w:val="53870B08"/>
    <w:rsid w:val="538B4251"/>
    <w:rsid w:val="539268BA"/>
    <w:rsid w:val="53AB09E7"/>
    <w:rsid w:val="53B0145C"/>
    <w:rsid w:val="53B93717"/>
    <w:rsid w:val="53DB220D"/>
    <w:rsid w:val="53EC581B"/>
    <w:rsid w:val="53F41D3F"/>
    <w:rsid w:val="54135A0E"/>
    <w:rsid w:val="541D703F"/>
    <w:rsid w:val="54251876"/>
    <w:rsid w:val="543A3066"/>
    <w:rsid w:val="543C6B1C"/>
    <w:rsid w:val="54486540"/>
    <w:rsid w:val="545B3A6B"/>
    <w:rsid w:val="54706F12"/>
    <w:rsid w:val="54811142"/>
    <w:rsid w:val="548217F2"/>
    <w:rsid w:val="548E195A"/>
    <w:rsid w:val="548E356B"/>
    <w:rsid w:val="5498235C"/>
    <w:rsid w:val="54983FDA"/>
    <w:rsid w:val="54A4411F"/>
    <w:rsid w:val="54A83248"/>
    <w:rsid w:val="54B36C12"/>
    <w:rsid w:val="54BC07CB"/>
    <w:rsid w:val="54CE345F"/>
    <w:rsid w:val="54D6740B"/>
    <w:rsid w:val="54F351DD"/>
    <w:rsid w:val="54F65ABB"/>
    <w:rsid w:val="54FA4344"/>
    <w:rsid w:val="54FB548A"/>
    <w:rsid w:val="55063E71"/>
    <w:rsid w:val="551870E9"/>
    <w:rsid w:val="5519688E"/>
    <w:rsid w:val="55244F56"/>
    <w:rsid w:val="552A4FFC"/>
    <w:rsid w:val="552F37B8"/>
    <w:rsid w:val="55427C8B"/>
    <w:rsid w:val="55505CDC"/>
    <w:rsid w:val="555503DA"/>
    <w:rsid w:val="55642422"/>
    <w:rsid w:val="556A2C12"/>
    <w:rsid w:val="556D054C"/>
    <w:rsid w:val="557D39A9"/>
    <w:rsid w:val="55866C29"/>
    <w:rsid w:val="55883515"/>
    <w:rsid w:val="558F22A8"/>
    <w:rsid w:val="559B2382"/>
    <w:rsid w:val="55A505FE"/>
    <w:rsid w:val="55A54BB2"/>
    <w:rsid w:val="55AD2D7F"/>
    <w:rsid w:val="55AF2EB9"/>
    <w:rsid w:val="55B2552F"/>
    <w:rsid w:val="55B430FA"/>
    <w:rsid w:val="55BD74A8"/>
    <w:rsid w:val="55C33250"/>
    <w:rsid w:val="55C57E50"/>
    <w:rsid w:val="55C701B6"/>
    <w:rsid w:val="55D23A57"/>
    <w:rsid w:val="560058E0"/>
    <w:rsid w:val="5608287E"/>
    <w:rsid w:val="560D0787"/>
    <w:rsid w:val="56141D74"/>
    <w:rsid w:val="561E301D"/>
    <w:rsid w:val="56213B00"/>
    <w:rsid w:val="56274FE0"/>
    <w:rsid w:val="562B2C08"/>
    <w:rsid w:val="563F5EFD"/>
    <w:rsid w:val="56493C41"/>
    <w:rsid w:val="565C75E5"/>
    <w:rsid w:val="56624F80"/>
    <w:rsid w:val="5678616F"/>
    <w:rsid w:val="568476B3"/>
    <w:rsid w:val="568C545F"/>
    <w:rsid w:val="56985FA0"/>
    <w:rsid w:val="56A23253"/>
    <w:rsid w:val="56A60B40"/>
    <w:rsid w:val="56AB04C7"/>
    <w:rsid w:val="56B45E43"/>
    <w:rsid w:val="56C74D26"/>
    <w:rsid w:val="56CE06B0"/>
    <w:rsid w:val="56D10414"/>
    <w:rsid w:val="56E101CC"/>
    <w:rsid w:val="56E92C42"/>
    <w:rsid w:val="56EC729B"/>
    <w:rsid w:val="56EC757F"/>
    <w:rsid w:val="56F60A1A"/>
    <w:rsid w:val="56FF165D"/>
    <w:rsid w:val="570D3436"/>
    <w:rsid w:val="570F5684"/>
    <w:rsid w:val="57171192"/>
    <w:rsid w:val="57177603"/>
    <w:rsid w:val="57184934"/>
    <w:rsid w:val="571F4867"/>
    <w:rsid w:val="57367315"/>
    <w:rsid w:val="57392B0E"/>
    <w:rsid w:val="574C1325"/>
    <w:rsid w:val="57527835"/>
    <w:rsid w:val="57575D01"/>
    <w:rsid w:val="57585574"/>
    <w:rsid w:val="57632105"/>
    <w:rsid w:val="576B2804"/>
    <w:rsid w:val="577443A8"/>
    <w:rsid w:val="5779313C"/>
    <w:rsid w:val="5785773C"/>
    <w:rsid w:val="5795278A"/>
    <w:rsid w:val="57975365"/>
    <w:rsid w:val="579A3C51"/>
    <w:rsid w:val="57A45F78"/>
    <w:rsid w:val="57A86BEE"/>
    <w:rsid w:val="57B85D6F"/>
    <w:rsid w:val="57BD7854"/>
    <w:rsid w:val="57C233B3"/>
    <w:rsid w:val="57C631CD"/>
    <w:rsid w:val="57CD60D8"/>
    <w:rsid w:val="5808762B"/>
    <w:rsid w:val="580B4FC8"/>
    <w:rsid w:val="58173E8D"/>
    <w:rsid w:val="581A7994"/>
    <w:rsid w:val="581C6577"/>
    <w:rsid w:val="582E155C"/>
    <w:rsid w:val="583C7355"/>
    <w:rsid w:val="58481932"/>
    <w:rsid w:val="585B72A5"/>
    <w:rsid w:val="585F3CB3"/>
    <w:rsid w:val="586F4158"/>
    <w:rsid w:val="587B6413"/>
    <w:rsid w:val="587E162C"/>
    <w:rsid w:val="587E4ADF"/>
    <w:rsid w:val="5882587B"/>
    <w:rsid w:val="588323A9"/>
    <w:rsid w:val="58912025"/>
    <w:rsid w:val="5892714B"/>
    <w:rsid w:val="58963681"/>
    <w:rsid w:val="58A72E5F"/>
    <w:rsid w:val="58A833A4"/>
    <w:rsid w:val="58B3434D"/>
    <w:rsid w:val="58BB69FE"/>
    <w:rsid w:val="58BD2B3B"/>
    <w:rsid w:val="58BE5774"/>
    <w:rsid w:val="58E41E94"/>
    <w:rsid w:val="58EB2970"/>
    <w:rsid w:val="58F14B33"/>
    <w:rsid w:val="590556A6"/>
    <w:rsid w:val="59080AF6"/>
    <w:rsid w:val="590A24C8"/>
    <w:rsid w:val="5921222F"/>
    <w:rsid w:val="59245C0B"/>
    <w:rsid w:val="592D28D4"/>
    <w:rsid w:val="59325223"/>
    <w:rsid w:val="594F4DE9"/>
    <w:rsid w:val="595A4E3C"/>
    <w:rsid w:val="595E2229"/>
    <w:rsid w:val="595E534C"/>
    <w:rsid w:val="596378D6"/>
    <w:rsid w:val="59785E3E"/>
    <w:rsid w:val="59933366"/>
    <w:rsid w:val="599847F9"/>
    <w:rsid w:val="59A84F5A"/>
    <w:rsid w:val="59B4227C"/>
    <w:rsid w:val="59B719F6"/>
    <w:rsid w:val="59B81744"/>
    <w:rsid w:val="59BA0D75"/>
    <w:rsid w:val="59C10240"/>
    <w:rsid w:val="59C70D34"/>
    <w:rsid w:val="59CA2EAE"/>
    <w:rsid w:val="59F055EA"/>
    <w:rsid w:val="59F94599"/>
    <w:rsid w:val="59FA1EB3"/>
    <w:rsid w:val="59FE2F66"/>
    <w:rsid w:val="5A056899"/>
    <w:rsid w:val="5A0B68E0"/>
    <w:rsid w:val="5A0E094B"/>
    <w:rsid w:val="5A113C0E"/>
    <w:rsid w:val="5A1F71EB"/>
    <w:rsid w:val="5A27484C"/>
    <w:rsid w:val="5A284134"/>
    <w:rsid w:val="5A294035"/>
    <w:rsid w:val="5A2B5409"/>
    <w:rsid w:val="5A3C7D4C"/>
    <w:rsid w:val="5A514110"/>
    <w:rsid w:val="5A5203B3"/>
    <w:rsid w:val="5A5F580A"/>
    <w:rsid w:val="5A6917E4"/>
    <w:rsid w:val="5A794032"/>
    <w:rsid w:val="5A943EAA"/>
    <w:rsid w:val="5A95096F"/>
    <w:rsid w:val="5A980E8D"/>
    <w:rsid w:val="5AA16835"/>
    <w:rsid w:val="5AAD0532"/>
    <w:rsid w:val="5AB36615"/>
    <w:rsid w:val="5ABF59F3"/>
    <w:rsid w:val="5AC35B61"/>
    <w:rsid w:val="5AC50496"/>
    <w:rsid w:val="5AD32180"/>
    <w:rsid w:val="5AE54A4F"/>
    <w:rsid w:val="5AF71720"/>
    <w:rsid w:val="5AF91221"/>
    <w:rsid w:val="5B0033B2"/>
    <w:rsid w:val="5B130B68"/>
    <w:rsid w:val="5B1A4027"/>
    <w:rsid w:val="5B1A65F6"/>
    <w:rsid w:val="5B203F94"/>
    <w:rsid w:val="5B37241C"/>
    <w:rsid w:val="5B38237F"/>
    <w:rsid w:val="5B385DB9"/>
    <w:rsid w:val="5B463D6F"/>
    <w:rsid w:val="5B5112F1"/>
    <w:rsid w:val="5B5468B2"/>
    <w:rsid w:val="5B5C234B"/>
    <w:rsid w:val="5B62419A"/>
    <w:rsid w:val="5B6352E2"/>
    <w:rsid w:val="5B665F8C"/>
    <w:rsid w:val="5B6D5024"/>
    <w:rsid w:val="5B780A38"/>
    <w:rsid w:val="5B7929F9"/>
    <w:rsid w:val="5B7B12E1"/>
    <w:rsid w:val="5B7C21CA"/>
    <w:rsid w:val="5B857694"/>
    <w:rsid w:val="5B881DAE"/>
    <w:rsid w:val="5B89166D"/>
    <w:rsid w:val="5B957B4B"/>
    <w:rsid w:val="5B9D7F17"/>
    <w:rsid w:val="5B9F3FB3"/>
    <w:rsid w:val="5BA72260"/>
    <w:rsid w:val="5BAE3970"/>
    <w:rsid w:val="5BBE689A"/>
    <w:rsid w:val="5BBF4E18"/>
    <w:rsid w:val="5BC2128E"/>
    <w:rsid w:val="5BD00FD2"/>
    <w:rsid w:val="5BD201D4"/>
    <w:rsid w:val="5BD70689"/>
    <w:rsid w:val="5BD70CDA"/>
    <w:rsid w:val="5BDD75AB"/>
    <w:rsid w:val="5BE37FE9"/>
    <w:rsid w:val="5BF1367B"/>
    <w:rsid w:val="5BF9430D"/>
    <w:rsid w:val="5C0072AB"/>
    <w:rsid w:val="5C015061"/>
    <w:rsid w:val="5C064CF5"/>
    <w:rsid w:val="5C1E36A0"/>
    <w:rsid w:val="5C243D1A"/>
    <w:rsid w:val="5C2D0C62"/>
    <w:rsid w:val="5C3C77E7"/>
    <w:rsid w:val="5C3F61E0"/>
    <w:rsid w:val="5C496629"/>
    <w:rsid w:val="5C5334B6"/>
    <w:rsid w:val="5C5A354E"/>
    <w:rsid w:val="5C617ABE"/>
    <w:rsid w:val="5C665B50"/>
    <w:rsid w:val="5C74699B"/>
    <w:rsid w:val="5C7B4B81"/>
    <w:rsid w:val="5C897B66"/>
    <w:rsid w:val="5C9022D0"/>
    <w:rsid w:val="5C914871"/>
    <w:rsid w:val="5C950A0A"/>
    <w:rsid w:val="5C98270A"/>
    <w:rsid w:val="5C9A6542"/>
    <w:rsid w:val="5CA21755"/>
    <w:rsid w:val="5CA3486D"/>
    <w:rsid w:val="5CA36F03"/>
    <w:rsid w:val="5CAC2A0D"/>
    <w:rsid w:val="5CB50CC0"/>
    <w:rsid w:val="5CBE4435"/>
    <w:rsid w:val="5CC37928"/>
    <w:rsid w:val="5CC50D22"/>
    <w:rsid w:val="5CDA0F05"/>
    <w:rsid w:val="5CDF46F7"/>
    <w:rsid w:val="5CF67782"/>
    <w:rsid w:val="5D05334C"/>
    <w:rsid w:val="5D204FA9"/>
    <w:rsid w:val="5D243102"/>
    <w:rsid w:val="5D2B4AAD"/>
    <w:rsid w:val="5D383C60"/>
    <w:rsid w:val="5D542E22"/>
    <w:rsid w:val="5D5C6D0B"/>
    <w:rsid w:val="5D65753F"/>
    <w:rsid w:val="5D744C8D"/>
    <w:rsid w:val="5D8448AE"/>
    <w:rsid w:val="5D87370F"/>
    <w:rsid w:val="5D951AA0"/>
    <w:rsid w:val="5D976DFD"/>
    <w:rsid w:val="5DB65BEE"/>
    <w:rsid w:val="5DB801DD"/>
    <w:rsid w:val="5DC12D19"/>
    <w:rsid w:val="5DD159FD"/>
    <w:rsid w:val="5DD42FDC"/>
    <w:rsid w:val="5DDC63A6"/>
    <w:rsid w:val="5DE56322"/>
    <w:rsid w:val="5DEA6E50"/>
    <w:rsid w:val="5DEE370E"/>
    <w:rsid w:val="5DEF18E4"/>
    <w:rsid w:val="5DFA7648"/>
    <w:rsid w:val="5E033D82"/>
    <w:rsid w:val="5E0669B3"/>
    <w:rsid w:val="5E1544FC"/>
    <w:rsid w:val="5E1C19BA"/>
    <w:rsid w:val="5E2106E0"/>
    <w:rsid w:val="5E236003"/>
    <w:rsid w:val="5E236FF1"/>
    <w:rsid w:val="5E242FB3"/>
    <w:rsid w:val="5E2442E1"/>
    <w:rsid w:val="5E287E32"/>
    <w:rsid w:val="5E320E94"/>
    <w:rsid w:val="5E373D97"/>
    <w:rsid w:val="5E384971"/>
    <w:rsid w:val="5E3969B4"/>
    <w:rsid w:val="5E3F57FC"/>
    <w:rsid w:val="5E5B0D72"/>
    <w:rsid w:val="5E641D03"/>
    <w:rsid w:val="5E6640C9"/>
    <w:rsid w:val="5E6C07FB"/>
    <w:rsid w:val="5E7E46CE"/>
    <w:rsid w:val="5E8407A1"/>
    <w:rsid w:val="5E9F6A45"/>
    <w:rsid w:val="5EA85B75"/>
    <w:rsid w:val="5EBD60DE"/>
    <w:rsid w:val="5EC631EA"/>
    <w:rsid w:val="5ED01585"/>
    <w:rsid w:val="5ED619E4"/>
    <w:rsid w:val="5EE53691"/>
    <w:rsid w:val="5EF91294"/>
    <w:rsid w:val="5EF92F8E"/>
    <w:rsid w:val="5F00649A"/>
    <w:rsid w:val="5F056B2D"/>
    <w:rsid w:val="5F083A3A"/>
    <w:rsid w:val="5F1C758D"/>
    <w:rsid w:val="5F1D2AEB"/>
    <w:rsid w:val="5F2A43EF"/>
    <w:rsid w:val="5F342768"/>
    <w:rsid w:val="5F3976E5"/>
    <w:rsid w:val="5F3A3858"/>
    <w:rsid w:val="5F3A7DE9"/>
    <w:rsid w:val="5F3B4F2A"/>
    <w:rsid w:val="5F3D02D9"/>
    <w:rsid w:val="5F453269"/>
    <w:rsid w:val="5F48224C"/>
    <w:rsid w:val="5F5725F6"/>
    <w:rsid w:val="5F5C42EB"/>
    <w:rsid w:val="5F6E72D1"/>
    <w:rsid w:val="5F8C5035"/>
    <w:rsid w:val="5F8F26B5"/>
    <w:rsid w:val="5F926872"/>
    <w:rsid w:val="5F987CEC"/>
    <w:rsid w:val="5F9A374D"/>
    <w:rsid w:val="5FA22A37"/>
    <w:rsid w:val="5FA6679F"/>
    <w:rsid w:val="5FB42EA1"/>
    <w:rsid w:val="5FBF3B8A"/>
    <w:rsid w:val="5FC61701"/>
    <w:rsid w:val="5FCD496F"/>
    <w:rsid w:val="5FCF3D75"/>
    <w:rsid w:val="5FDE3AA8"/>
    <w:rsid w:val="5FEC59CC"/>
    <w:rsid w:val="5FF01FFE"/>
    <w:rsid w:val="5FF1642B"/>
    <w:rsid w:val="5FF3743B"/>
    <w:rsid w:val="5FF60A25"/>
    <w:rsid w:val="60016926"/>
    <w:rsid w:val="600902E5"/>
    <w:rsid w:val="60094BC2"/>
    <w:rsid w:val="60147117"/>
    <w:rsid w:val="60194AF5"/>
    <w:rsid w:val="602246DF"/>
    <w:rsid w:val="60275ED7"/>
    <w:rsid w:val="602814BA"/>
    <w:rsid w:val="602847C5"/>
    <w:rsid w:val="602F33A5"/>
    <w:rsid w:val="604D1DA7"/>
    <w:rsid w:val="604D7E82"/>
    <w:rsid w:val="60723B36"/>
    <w:rsid w:val="6080794F"/>
    <w:rsid w:val="6081252D"/>
    <w:rsid w:val="60831837"/>
    <w:rsid w:val="60837882"/>
    <w:rsid w:val="6093100B"/>
    <w:rsid w:val="60BA630B"/>
    <w:rsid w:val="60BB3439"/>
    <w:rsid w:val="60C34B43"/>
    <w:rsid w:val="60D25996"/>
    <w:rsid w:val="60D27865"/>
    <w:rsid w:val="60E13BF1"/>
    <w:rsid w:val="60E23EF5"/>
    <w:rsid w:val="60EB1718"/>
    <w:rsid w:val="60FD14DA"/>
    <w:rsid w:val="60FF3E02"/>
    <w:rsid w:val="610C0BB8"/>
    <w:rsid w:val="610D2680"/>
    <w:rsid w:val="61160369"/>
    <w:rsid w:val="61217C84"/>
    <w:rsid w:val="61224D94"/>
    <w:rsid w:val="61357C1D"/>
    <w:rsid w:val="61430E3C"/>
    <w:rsid w:val="6145111C"/>
    <w:rsid w:val="614513B0"/>
    <w:rsid w:val="615D1FE0"/>
    <w:rsid w:val="615D5456"/>
    <w:rsid w:val="616C1CB9"/>
    <w:rsid w:val="61771AA1"/>
    <w:rsid w:val="617863DA"/>
    <w:rsid w:val="6188558D"/>
    <w:rsid w:val="618A10E9"/>
    <w:rsid w:val="618D525E"/>
    <w:rsid w:val="619E1257"/>
    <w:rsid w:val="61A9236C"/>
    <w:rsid w:val="61B02466"/>
    <w:rsid w:val="61D67DC1"/>
    <w:rsid w:val="61DA3BDD"/>
    <w:rsid w:val="61E37D7D"/>
    <w:rsid w:val="61F73FE7"/>
    <w:rsid w:val="61F77474"/>
    <w:rsid w:val="620651FD"/>
    <w:rsid w:val="6207688B"/>
    <w:rsid w:val="62236F10"/>
    <w:rsid w:val="622918F0"/>
    <w:rsid w:val="622B14A9"/>
    <w:rsid w:val="622D01B5"/>
    <w:rsid w:val="623B6FF0"/>
    <w:rsid w:val="62437DF6"/>
    <w:rsid w:val="625B1153"/>
    <w:rsid w:val="626368F2"/>
    <w:rsid w:val="62652A2A"/>
    <w:rsid w:val="626F31C2"/>
    <w:rsid w:val="626F7E83"/>
    <w:rsid w:val="62720EF0"/>
    <w:rsid w:val="62753EF2"/>
    <w:rsid w:val="6292513E"/>
    <w:rsid w:val="629535F1"/>
    <w:rsid w:val="62957676"/>
    <w:rsid w:val="62967B8A"/>
    <w:rsid w:val="629C6AA1"/>
    <w:rsid w:val="629E21C2"/>
    <w:rsid w:val="62A84365"/>
    <w:rsid w:val="62B82A0E"/>
    <w:rsid w:val="62BF5CFD"/>
    <w:rsid w:val="62C125D2"/>
    <w:rsid w:val="62DB5DFF"/>
    <w:rsid w:val="62F50B3E"/>
    <w:rsid w:val="62FF3AAD"/>
    <w:rsid w:val="630773CD"/>
    <w:rsid w:val="63173112"/>
    <w:rsid w:val="63191435"/>
    <w:rsid w:val="633E2F65"/>
    <w:rsid w:val="634510EF"/>
    <w:rsid w:val="635F42A0"/>
    <w:rsid w:val="63741B68"/>
    <w:rsid w:val="637854AA"/>
    <w:rsid w:val="637F421C"/>
    <w:rsid w:val="63841DDA"/>
    <w:rsid w:val="6398021A"/>
    <w:rsid w:val="63A24EF0"/>
    <w:rsid w:val="63A43CEE"/>
    <w:rsid w:val="63AB0FD5"/>
    <w:rsid w:val="63BA5B55"/>
    <w:rsid w:val="63C75333"/>
    <w:rsid w:val="63D41713"/>
    <w:rsid w:val="63D46252"/>
    <w:rsid w:val="63DC1C6C"/>
    <w:rsid w:val="63E25016"/>
    <w:rsid w:val="6400542C"/>
    <w:rsid w:val="6407029D"/>
    <w:rsid w:val="640A238B"/>
    <w:rsid w:val="640C6F0E"/>
    <w:rsid w:val="64122585"/>
    <w:rsid w:val="64196E19"/>
    <w:rsid w:val="641A702C"/>
    <w:rsid w:val="641B07BC"/>
    <w:rsid w:val="642440AC"/>
    <w:rsid w:val="64256AA4"/>
    <w:rsid w:val="643E5503"/>
    <w:rsid w:val="64415502"/>
    <w:rsid w:val="644323E2"/>
    <w:rsid w:val="64447519"/>
    <w:rsid w:val="64786D4B"/>
    <w:rsid w:val="647E2FC2"/>
    <w:rsid w:val="648673DA"/>
    <w:rsid w:val="648B672D"/>
    <w:rsid w:val="648D313E"/>
    <w:rsid w:val="6493387B"/>
    <w:rsid w:val="64BF3057"/>
    <w:rsid w:val="64D969CF"/>
    <w:rsid w:val="64DF270A"/>
    <w:rsid w:val="64F94593"/>
    <w:rsid w:val="65010455"/>
    <w:rsid w:val="650A719C"/>
    <w:rsid w:val="65217282"/>
    <w:rsid w:val="65256F44"/>
    <w:rsid w:val="6538403E"/>
    <w:rsid w:val="653D1FE9"/>
    <w:rsid w:val="65604376"/>
    <w:rsid w:val="657409BB"/>
    <w:rsid w:val="65797D7A"/>
    <w:rsid w:val="657D4016"/>
    <w:rsid w:val="658D4784"/>
    <w:rsid w:val="658F0C01"/>
    <w:rsid w:val="659C1BAB"/>
    <w:rsid w:val="659E322B"/>
    <w:rsid w:val="659E585B"/>
    <w:rsid w:val="65A36B4D"/>
    <w:rsid w:val="65AD0C7C"/>
    <w:rsid w:val="65B22D81"/>
    <w:rsid w:val="65BE017F"/>
    <w:rsid w:val="65C10D35"/>
    <w:rsid w:val="65C76AF4"/>
    <w:rsid w:val="65D572AF"/>
    <w:rsid w:val="65D66D37"/>
    <w:rsid w:val="65D77C29"/>
    <w:rsid w:val="65E2049A"/>
    <w:rsid w:val="65FF0721"/>
    <w:rsid w:val="660D53F9"/>
    <w:rsid w:val="66137BC4"/>
    <w:rsid w:val="662626D1"/>
    <w:rsid w:val="66277A19"/>
    <w:rsid w:val="66330DDC"/>
    <w:rsid w:val="6636546E"/>
    <w:rsid w:val="66373800"/>
    <w:rsid w:val="66375A4A"/>
    <w:rsid w:val="663C111C"/>
    <w:rsid w:val="663E3277"/>
    <w:rsid w:val="66411C11"/>
    <w:rsid w:val="66433039"/>
    <w:rsid w:val="664C4E07"/>
    <w:rsid w:val="66505BEE"/>
    <w:rsid w:val="665B06F2"/>
    <w:rsid w:val="6660503C"/>
    <w:rsid w:val="66607DF6"/>
    <w:rsid w:val="667014F2"/>
    <w:rsid w:val="66756DB1"/>
    <w:rsid w:val="667B52E7"/>
    <w:rsid w:val="66871911"/>
    <w:rsid w:val="66885B8C"/>
    <w:rsid w:val="668D4CBA"/>
    <w:rsid w:val="668E669E"/>
    <w:rsid w:val="66920D3C"/>
    <w:rsid w:val="66927306"/>
    <w:rsid w:val="66973549"/>
    <w:rsid w:val="66975434"/>
    <w:rsid w:val="66A61C01"/>
    <w:rsid w:val="66A727EB"/>
    <w:rsid w:val="66B05A33"/>
    <w:rsid w:val="66B9392D"/>
    <w:rsid w:val="66CA3FB3"/>
    <w:rsid w:val="66D15D21"/>
    <w:rsid w:val="66E2169F"/>
    <w:rsid w:val="66E255C0"/>
    <w:rsid w:val="66E75DBC"/>
    <w:rsid w:val="66E86492"/>
    <w:rsid w:val="66F42988"/>
    <w:rsid w:val="66F7403C"/>
    <w:rsid w:val="67091380"/>
    <w:rsid w:val="671A0D05"/>
    <w:rsid w:val="672F26F5"/>
    <w:rsid w:val="672F484A"/>
    <w:rsid w:val="67384E6C"/>
    <w:rsid w:val="673A6E07"/>
    <w:rsid w:val="673B4A9F"/>
    <w:rsid w:val="67485EB1"/>
    <w:rsid w:val="675202DD"/>
    <w:rsid w:val="6758176F"/>
    <w:rsid w:val="675A0ED4"/>
    <w:rsid w:val="675D6D34"/>
    <w:rsid w:val="67616DEC"/>
    <w:rsid w:val="6765277A"/>
    <w:rsid w:val="676D0D92"/>
    <w:rsid w:val="677250C4"/>
    <w:rsid w:val="67745ED5"/>
    <w:rsid w:val="6788478A"/>
    <w:rsid w:val="678F4519"/>
    <w:rsid w:val="67923660"/>
    <w:rsid w:val="679311F1"/>
    <w:rsid w:val="679755EB"/>
    <w:rsid w:val="679F18E0"/>
    <w:rsid w:val="679F6F94"/>
    <w:rsid w:val="67C4395C"/>
    <w:rsid w:val="67CF4F92"/>
    <w:rsid w:val="67D021B1"/>
    <w:rsid w:val="67D4426E"/>
    <w:rsid w:val="67D66A7A"/>
    <w:rsid w:val="67E1017D"/>
    <w:rsid w:val="67EB4849"/>
    <w:rsid w:val="67F406ED"/>
    <w:rsid w:val="67FA1348"/>
    <w:rsid w:val="68037713"/>
    <w:rsid w:val="680E3363"/>
    <w:rsid w:val="680E425C"/>
    <w:rsid w:val="68161AE1"/>
    <w:rsid w:val="68161CFB"/>
    <w:rsid w:val="68164213"/>
    <w:rsid w:val="682074B3"/>
    <w:rsid w:val="6828170D"/>
    <w:rsid w:val="68320107"/>
    <w:rsid w:val="6840453E"/>
    <w:rsid w:val="684450FD"/>
    <w:rsid w:val="68494836"/>
    <w:rsid w:val="684C549D"/>
    <w:rsid w:val="6855759D"/>
    <w:rsid w:val="68697DA7"/>
    <w:rsid w:val="687B1AFA"/>
    <w:rsid w:val="68907B01"/>
    <w:rsid w:val="689D5420"/>
    <w:rsid w:val="68B154DB"/>
    <w:rsid w:val="68B769EB"/>
    <w:rsid w:val="68BF0CED"/>
    <w:rsid w:val="68C277DF"/>
    <w:rsid w:val="68CB05F1"/>
    <w:rsid w:val="68D34712"/>
    <w:rsid w:val="68D355EF"/>
    <w:rsid w:val="68D53841"/>
    <w:rsid w:val="68DB1EA0"/>
    <w:rsid w:val="68E910BE"/>
    <w:rsid w:val="68EE257A"/>
    <w:rsid w:val="68F87312"/>
    <w:rsid w:val="690F21E0"/>
    <w:rsid w:val="691945EA"/>
    <w:rsid w:val="692E5097"/>
    <w:rsid w:val="693427FF"/>
    <w:rsid w:val="693518B4"/>
    <w:rsid w:val="693C5E57"/>
    <w:rsid w:val="694455BF"/>
    <w:rsid w:val="696F4752"/>
    <w:rsid w:val="69717302"/>
    <w:rsid w:val="697213BE"/>
    <w:rsid w:val="69774A7F"/>
    <w:rsid w:val="697B536E"/>
    <w:rsid w:val="698179BD"/>
    <w:rsid w:val="69860CCE"/>
    <w:rsid w:val="69995554"/>
    <w:rsid w:val="699C5F75"/>
    <w:rsid w:val="69BA1950"/>
    <w:rsid w:val="69D545B8"/>
    <w:rsid w:val="69D77FC9"/>
    <w:rsid w:val="69DD73F0"/>
    <w:rsid w:val="69DF6D36"/>
    <w:rsid w:val="69E22405"/>
    <w:rsid w:val="69E75D91"/>
    <w:rsid w:val="69E96A44"/>
    <w:rsid w:val="69F60873"/>
    <w:rsid w:val="69FD54EB"/>
    <w:rsid w:val="69FF0E1B"/>
    <w:rsid w:val="6A0162A9"/>
    <w:rsid w:val="6A0420A9"/>
    <w:rsid w:val="6A207919"/>
    <w:rsid w:val="6A2310F3"/>
    <w:rsid w:val="6A350966"/>
    <w:rsid w:val="6A380C60"/>
    <w:rsid w:val="6A421B81"/>
    <w:rsid w:val="6A430F32"/>
    <w:rsid w:val="6A5216DA"/>
    <w:rsid w:val="6A5449FC"/>
    <w:rsid w:val="6A546697"/>
    <w:rsid w:val="6A5740FA"/>
    <w:rsid w:val="6A5C3449"/>
    <w:rsid w:val="6A74493D"/>
    <w:rsid w:val="6A786E8A"/>
    <w:rsid w:val="6A7A5895"/>
    <w:rsid w:val="6A7E040A"/>
    <w:rsid w:val="6A896E67"/>
    <w:rsid w:val="6A8B2639"/>
    <w:rsid w:val="6A8D2E8D"/>
    <w:rsid w:val="6A9F3849"/>
    <w:rsid w:val="6AA04A20"/>
    <w:rsid w:val="6AA157E4"/>
    <w:rsid w:val="6AA254DF"/>
    <w:rsid w:val="6AAC7B4D"/>
    <w:rsid w:val="6ABD125D"/>
    <w:rsid w:val="6ABE6A63"/>
    <w:rsid w:val="6AC649BC"/>
    <w:rsid w:val="6ACF7FE3"/>
    <w:rsid w:val="6AD1377F"/>
    <w:rsid w:val="6AD8573B"/>
    <w:rsid w:val="6ADB4377"/>
    <w:rsid w:val="6AF67662"/>
    <w:rsid w:val="6AF7077C"/>
    <w:rsid w:val="6AFE3712"/>
    <w:rsid w:val="6B0F7B62"/>
    <w:rsid w:val="6B1013D2"/>
    <w:rsid w:val="6B1863E0"/>
    <w:rsid w:val="6B1F56E0"/>
    <w:rsid w:val="6B2746B1"/>
    <w:rsid w:val="6B2D3E08"/>
    <w:rsid w:val="6B326B65"/>
    <w:rsid w:val="6B401CF5"/>
    <w:rsid w:val="6B4A418D"/>
    <w:rsid w:val="6B4C20CF"/>
    <w:rsid w:val="6B531DEE"/>
    <w:rsid w:val="6B571297"/>
    <w:rsid w:val="6B6455AD"/>
    <w:rsid w:val="6B7F326D"/>
    <w:rsid w:val="6B7F4400"/>
    <w:rsid w:val="6B8B2D0F"/>
    <w:rsid w:val="6B9002EA"/>
    <w:rsid w:val="6B910A76"/>
    <w:rsid w:val="6B9A09CE"/>
    <w:rsid w:val="6B9E1282"/>
    <w:rsid w:val="6B9E7161"/>
    <w:rsid w:val="6BB86FF7"/>
    <w:rsid w:val="6BBD5076"/>
    <w:rsid w:val="6BCC6681"/>
    <w:rsid w:val="6BD57CAE"/>
    <w:rsid w:val="6BD612AB"/>
    <w:rsid w:val="6BDB1F69"/>
    <w:rsid w:val="6BE2384E"/>
    <w:rsid w:val="6BEB4BFC"/>
    <w:rsid w:val="6BF409C5"/>
    <w:rsid w:val="6BF464A0"/>
    <w:rsid w:val="6C235D77"/>
    <w:rsid w:val="6C2860CB"/>
    <w:rsid w:val="6C454024"/>
    <w:rsid w:val="6C49135E"/>
    <w:rsid w:val="6C5A32BE"/>
    <w:rsid w:val="6C5C5F78"/>
    <w:rsid w:val="6C770441"/>
    <w:rsid w:val="6C7E182A"/>
    <w:rsid w:val="6C976234"/>
    <w:rsid w:val="6C9C33C2"/>
    <w:rsid w:val="6C9F37E2"/>
    <w:rsid w:val="6CA022DD"/>
    <w:rsid w:val="6CB544B9"/>
    <w:rsid w:val="6CC56AAE"/>
    <w:rsid w:val="6CC83305"/>
    <w:rsid w:val="6CD16803"/>
    <w:rsid w:val="6CD82ABC"/>
    <w:rsid w:val="6CDC1538"/>
    <w:rsid w:val="6CE208DC"/>
    <w:rsid w:val="6CED64CB"/>
    <w:rsid w:val="6CF02F65"/>
    <w:rsid w:val="6CFB442F"/>
    <w:rsid w:val="6D0D4D9E"/>
    <w:rsid w:val="6D110A16"/>
    <w:rsid w:val="6D173CE6"/>
    <w:rsid w:val="6D252963"/>
    <w:rsid w:val="6D2844F5"/>
    <w:rsid w:val="6D392231"/>
    <w:rsid w:val="6D4006F4"/>
    <w:rsid w:val="6D63003B"/>
    <w:rsid w:val="6D6F05C8"/>
    <w:rsid w:val="6D787562"/>
    <w:rsid w:val="6D7C37EB"/>
    <w:rsid w:val="6D8D2521"/>
    <w:rsid w:val="6D94281A"/>
    <w:rsid w:val="6D9D5B48"/>
    <w:rsid w:val="6DB27168"/>
    <w:rsid w:val="6DB31D92"/>
    <w:rsid w:val="6DC02AA7"/>
    <w:rsid w:val="6DC4418C"/>
    <w:rsid w:val="6DD34ECA"/>
    <w:rsid w:val="6DDE537E"/>
    <w:rsid w:val="6DE17E07"/>
    <w:rsid w:val="6DEB645E"/>
    <w:rsid w:val="6DF73183"/>
    <w:rsid w:val="6DF8416A"/>
    <w:rsid w:val="6E005A65"/>
    <w:rsid w:val="6E0662BF"/>
    <w:rsid w:val="6E0C5A3B"/>
    <w:rsid w:val="6E0D48DB"/>
    <w:rsid w:val="6E0F30D2"/>
    <w:rsid w:val="6E1674CA"/>
    <w:rsid w:val="6E1E4431"/>
    <w:rsid w:val="6E1F79BA"/>
    <w:rsid w:val="6E216533"/>
    <w:rsid w:val="6E372AF5"/>
    <w:rsid w:val="6E3F701A"/>
    <w:rsid w:val="6E411C04"/>
    <w:rsid w:val="6E466FCC"/>
    <w:rsid w:val="6E4B28EE"/>
    <w:rsid w:val="6E4E15D4"/>
    <w:rsid w:val="6E500E76"/>
    <w:rsid w:val="6E56032E"/>
    <w:rsid w:val="6E661390"/>
    <w:rsid w:val="6E6F2299"/>
    <w:rsid w:val="6E7264A9"/>
    <w:rsid w:val="6E8C336F"/>
    <w:rsid w:val="6E8F5594"/>
    <w:rsid w:val="6E992A23"/>
    <w:rsid w:val="6EA87879"/>
    <w:rsid w:val="6EAC2390"/>
    <w:rsid w:val="6EBA0C62"/>
    <w:rsid w:val="6EC028EE"/>
    <w:rsid w:val="6EC62D76"/>
    <w:rsid w:val="6EC957D2"/>
    <w:rsid w:val="6ECB6E3F"/>
    <w:rsid w:val="6EDB1EC5"/>
    <w:rsid w:val="6EEA4DB3"/>
    <w:rsid w:val="6EF63F28"/>
    <w:rsid w:val="6F046F1A"/>
    <w:rsid w:val="6F070729"/>
    <w:rsid w:val="6F080424"/>
    <w:rsid w:val="6F0A7219"/>
    <w:rsid w:val="6F286672"/>
    <w:rsid w:val="6F3B7AD1"/>
    <w:rsid w:val="6F3F556F"/>
    <w:rsid w:val="6F4065DC"/>
    <w:rsid w:val="6F493E0E"/>
    <w:rsid w:val="6F5D7AC1"/>
    <w:rsid w:val="6F5E4E22"/>
    <w:rsid w:val="6F636CD3"/>
    <w:rsid w:val="6F6F5D4A"/>
    <w:rsid w:val="6F7479B1"/>
    <w:rsid w:val="6F7B426C"/>
    <w:rsid w:val="6F7C62D5"/>
    <w:rsid w:val="6F853467"/>
    <w:rsid w:val="6F8845AE"/>
    <w:rsid w:val="6FA22EF6"/>
    <w:rsid w:val="6FAC4734"/>
    <w:rsid w:val="6FCE7ED1"/>
    <w:rsid w:val="6FDA110A"/>
    <w:rsid w:val="6FDC6FA8"/>
    <w:rsid w:val="6FE70216"/>
    <w:rsid w:val="6FF85956"/>
    <w:rsid w:val="6FF94361"/>
    <w:rsid w:val="7004330E"/>
    <w:rsid w:val="70057D01"/>
    <w:rsid w:val="70112890"/>
    <w:rsid w:val="701E650F"/>
    <w:rsid w:val="70207084"/>
    <w:rsid w:val="702313AF"/>
    <w:rsid w:val="702641F4"/>
    <w:rsid w:val="702E33A0"/>
    <w:rsid w:val="702F119C"/>
    <w:rsid w:val="7032464E"/>
    <w:rsid w:val="7032794B"/>
    <w:rsid w:val="703652C7"/>
    <w:rsid w:val="703B0F2C"/>
    <w:rsid w:val="703D741C"/>
    <w:rsid w:val="705D27EB"/>
    <w:rsid w:val="70700347"/>
    <w:rsid w:val="70727396"/>
    <w:rsid w:val="707B2346"/>
    <w:rsid w:val="707C0F0C"/>
    <w:rsid w:val="707D266D"/>
    <w:rsid w:val="708A072B"/>
    <w:rsid w:val="708F2CDE"/>
    <w:rsid w:val="70A047F2"/>
    <w:rsid w:val="70AD0833"/>
    <w:rsid w:val="70D72946"/>
    <w:rsid w:val="70E40A75"/>
    <w:rsid w:val="711929CC"/>
    <w:rsid w:val="711B25B2"/>
    <w:rsid w:val="712C1DD1"/>
    <w:rsid w:val="71356760"/>
    <w:rsid w:val="713B0E9D"/>
    <w:rsid w:val="7145197E"/>
    <w:rsid w:val="71455CBB"/>
    <w:rsid w:val="71500CE4"/>
    <w:rsid w:val="7159232D"/>
    <w:rsid w:val="715F21B1"/>
    <w:rsid w:val="71610395"/>
    <w:rsid w:val="716973A1"/>
    <w:rsid w:val="716A0839"/>
    <w:rsid w:val="716C3511"/>
    <w:rsid w:val="71721D6A"/>
    <w:rsid w:val="71760FC8"/>
    <w:rsid w:val="717D1EF4"/>
    <w:rsid w:val="718437B5"/>
    <w:rsid w:val="718538C4"/>
    <w:rsid w:val="71874C92"/>
    <w:rsid w:val="718C6058"/>
    <w:rsid w:val="718F1B6E"/>
    <w:rsid w:val="71930D0B"/>
    <w:rsid w:val="71975491"/>
    <w:rsid w:val="71A91E72"/>
    <w:rsid w:val="71AE50C8"/>
    <w:rsid w:val="71BA4E5D"/>
    <w:rsid w:val="71C214DE"/>
    <w:rsid w:val="71D55BD6"/>
    <w:rsid w:val="71D9682D"/>
    <w:rsid w:val="71E45772"/>
    <w:rsid w:val="71EF131B"/>
    <w:rsid w:val="71F33B51"/>
    <w:rsid w:val="71FD4BE9"/>
    <w:rsid w:val="72083152"/>
    <w:rsid w:val="720E0083"/>
    <w:rsid w:val="721A02BB"/>
    <w:rsid w:val="721A0762"/>
    <w:rsid w:val="72235559"/>
    <w:rsid w:val="722D14EF"/>
    <w:rsid w:val="723869B7"/>
    <w:rsid w:val="726751D8"/>
    <w:rsid w:val="726C469D"/>
    <w:rsid w:val="72752094"/>
    <w:rsid w:val="728159A3"/>
    <w:rsid w:val="729032C3"/>
    <w:rsid w:val="72934B28"/>
    <w:rsid w:val="72983ED2"/>
    <w:rsid w:val="729A66D8"/>
    <w:rsid w:val="729E0DE0"/>
    <w:rsid w:val="729F1C05"/>
    <w:rsid w:val="72A64A19"/>
    <w:rsid w:val="72B12AF6"/>
    <w:rsid w:val="72C547C3"/>
    <w:rsid w:val="72C772A0"/>
    <w:rsid w:val="72CA6F00"/>
    <w:rsid w:val="72D05826"/>
    <w:rsid w:val="72D26B74"/>
    <w:rsid w:val="72D838BD"/>
    <w:rsid w:val="72DB46F0"/>
    <w:rsid w:val="72E319D2"/>
    <w:rsid w:val="72EC4030"/>
    <w:rsid w:val="72EE6DDC"/>
    <w:rsid w:val="72F4224C"/>
    <w:rsid w:val="73041FFA"/>
    <w:rsid w:val="73093CDD"/>
    <w:rsid w:val="730D4AF8"/>
    <w:rsid w:val="731B425A"/>
    <w:rsid w:val="732307A5"/>
    <w:rsid w:val="73306C8D"/>
    <w:rsid w:val="733223B1"/>
    <w:rsid w:val="73327262"/>
    <w:rsid w:val="734F10AA"/>
    <w:rsid w:val="73722765"/>
    <w:rsid w:val="737A246A"/>
    <w:rsid w:val="7384374D"/>
    <w:rsid w:val="73897D6F"/>
    <w:rsid w:val="739F2C5B"/>
    <w:rsid w:val="73A004A0"/>
    <w:rsid w:val="73A76181"/>
    <w:rsid w:val="73BA28D7"/>
    <w:rsid w:val="73BB623A"/>
    <w:rsid w:val="73BF6646"/>
    <w:rsid w:val="73C70F32"/>
    <w:rsid w:val="73D16F99"/>
    <w:rsid w:val="73D81EF5"/>
    <w:rsid w:val="73DF28BD"/>
    <w:rsid w:val="73F411E6"/>
    <w:rsid w:val="73FB6F38"/>
    <w:rsid w:val="740B5AC7"/>
    <w:rsid w:val="7416019C"/>
    <w:rsid w:val="741C5638"/>
    <w:rsid w:val="742747F5"/>
    <w:rsid w:val="7433688A"/>
    <w:rsid w:val="744A48FD"/>
    <w:rsid w:val="74594868"/>
    <w:rsid w:val="745F2E47"/>
    <w:rsid w:val="74733CE1"/>
    <w:rsid w:val="74764DC0"/>
    <w:rsid w:val="747A72C7"/>
    <w:rsid w:val="747B65D5"/>
    <w:rsid w:val="74842894"/>
    <w:rsid w:val="74877523"/>
    <w:rsid w:val="7494493C"/>
    <w:rsid w:val="749A1433"/>
    <w:rsid w:val="74A13933"/>
    <w:rsid w:val="74B80D42"/>
    <w:rsid w:val="74C651C8"/>
    <w:rsid w:val="74DF46B7"/>
    <w:rsid w:val="74E14A73"/>
    <w:rsid w:val="74E3589E"/>
    <w:rsid w:val="74EB2C2A"/>
    <w:rsid w:val="74F03440"/>
    <w:rsid w:val="74F30795"/>
    <w:rsid w:val="74F84B58"/>
    <w:rsid w:val="74F84D67"/>
    <w:rsid w:val="74FA5A2B"/>
    <w:rsid w:val="74FC2651"/>
    <w:rsid w:val="75005808"/>
    <w:rsid w:val="750116BF"/>
    <w:rsid w:val="75052A5F"/>
    <w:rsid w:val="750E3653"/>
    <w:rsid w:val="75170F37"/>
    <w:rsid w:val="75185816"/>
    <w:rsid w:val="751A20CE"/>
    <w:rsid w:val="751C4E76"/>
    <w:rsid w:val="75284442"/>
    <w:rsid w:val="75286E85"/>
    <w:rsid w:val="753E5318"/>
    <w:rsid w:val="75554073"/>
    <w:rsid w:val="7558334D"/>
    <w:rsid w:val="755D453C"/>
    <w:rsid w:val="755E3966"/>
    <w:rsid w:val="75730798"/>
    <w:rsid w:val="75903F5C"/>
    <w:rsid w:val="7597355A"/>
    <w:rsid w:val="75A24571"/>
    <w:rsid w:val="75A86CA9"/>
    <w:rsid w:val="75BA1929"/>
    <w:rsid w:val="75BB3E33"/>
    <w:rsid w:val="75BD50D0"/>
    <w:rsid w:val="75C27127"/>
    <w:rsid w:val="75C41277"/>
    <w:rsid w:val="75D629C4"/>
    <w:rsid w:val="75E14268"/>
    <w:rsid w:val="75E95368"/>
    <w:rsid w:val="75ED59BB"/>
    <w:rsid w:val="75F31CDA"/>
    <w:rsid w:val="75F917A1"/>
    <w:rsid w:val="760255C8"/>
    <w:rsid w:val="7605372F"/>
    <w:rsid w:val="760A3044"/>
    <w:rsid w:val="761546A7"/>
    <w:rsid w:val="76210F48"/>
    <w:rsid w:val="76267D50"/>
    <w:rsid w:val="76305AE5"/>
    <w:rsid w:val="76346A26"/>
    <w:rsid w:val="763A450E"/>
    <w:rsid w:val="763D4A85"/>
    <w:rsid w:val="764E58E0"/>
    <w:rsid w:val="76554B34"/>
    <w:rsid w:val="766259DB"/>
    <w:rsid w:val="76646BBA"/>
    <w:rsid w:val="7671246C"/>
    <w:rsid w:val="7674612E"/>
    <w:rsid w:val="767B5425"/>
    <w:rsid w:val="767E2402"/>
    <w:rsid w:val="767F24C3"/>
    <w:rsid w:val="76901A28"/>
    <w:rsid w:val="76903058"/>
    <w:rsid w:val="76917863"/>
    <w:rsid w:val="76921ADF"/>
    <w:rsid w:val="7692718A"/>
    <w:rsid w:val="76946688"/>
    <w:rsid w:val="769E75AD"/>
    <w:rsid w:val="76B90242"/>
    <w:rsid w:val="76BB1136"/>
    <w:rsid w:val="76D40AE5"/>
    <w:rsid w:val="76DC47DD"/>
    <w:rsid w:val="76DE4023"/>
    <w:rsid w:val="76E17652"/>
    <w:rsid w:val="76E17E63"/>
    <w:rsid w:val="76E823B7"/>
    <w:rsid w:val="76EE5EA4"/>
    <w:rsid w:val="77060B84"/>
    <w:rsid w:val="771937F7"/>
    <w:rsid w:val="771B36AE"/>
    <w:rsid w:val="773543A6"/>
    <w:rsid w:val="77396ADC"/>
    <w:rsid w:val="773C7428"/>
    <w:rsid w:val="7746034B"/>
    <w:rsid w:val="77486E0D"/>
    <w:rsid w:val="774D343C"/>
    <w:rsid w:val="774E0D2C"/>
    <w:rsid w:val="77571476"/>
    <w:rsid w:val="775E0ED1"/>
    <w:rsid w:val="775F7E0E"/>
    <w:rsid w:val="776F46BC"/>
    <w:rsid w:val="777A72D9"/>
    <w:rsid w:val="777E1304"/>
    <w:rsid w:val="777E1C3B"/>
    <w:rsid w:val="77864783"/>
    <w:rsid w:val="77917F28"/>
    <w:rsid w:val="779F6226"/>
    <w:rsid w:val="77AC383C"/>
    <w:rsid w:val="77B734A4"/>
    <w:rsid w:val="77C175BD"/>
    <w:rsid w:val="77CB03B5"/>
    <w:rsid w:val="77D24CE2"/>
    <w:rsid w:val="77DF5121"/>
    <w:rsid w:val="77E21455"/>
    <w:rsid w:val="77E6603B"/>
    <w:rsid w:val="77F80A28"/>
    <w:rsid w:val="77FE0C51"/>
    <w:rsid w:val="780A1DC4"/>
    <w:rsid w:val="780A3CB9"/>
    <w:rsid w:val="781430B1"/>
    <w:rsid w:val="78184BC2"/>
    <w:rsid w:val="781B0C29"/>
    <w:rsid w:val="781D7F75"/>
    <w:rsid w:val="78247E90"/>
    <w:rsid w:val="78277479"/>
    <w:rsid w:val="782D5FEE"/>
    <w:rsid w:val="78354540"/>
    <w:rsid w:val="783F5A61"/>
    <w:rsid w:val="78511749"/>
    <w:rsid w:val="785367B7"/>
    <w:rsid w:val="78565195"/>
    <w:rsid w:val="78725E9F"/>
    <w:rsid w:val="787D674E"/>
    <w:rsid w:val="7881264D"/>
    <w:rsid w:val="78851A0E"/>
    <w:rsid w:val="78895BBB"/>
    <w:rsid w:val="789C3935"/>
    <w:rsid w:val="789F0632"/>
    <w:rsid w:val="78A37DB6"/>
    <w:rsid w:val="78A62E29"/>
    <w:rsid w:val="78B7144C"/>
    <w:rsid w:val="78BE4400"/>
    <w:rsid w:val="78C20845"/>
    <w:rsid w:val="78D24414"/>
    <w:rsid w:val="78D472D5"/>
    <w:rsid w:val="78D86D3C"/>
    <w:rsid w:val="78E02112"/>
    <w:rsid w:val="78E23825"/>
    <w:rsid w:val="78E30A8D"/>
    <w:rsid w:val="78FD26F9"/>
    <w:rsid w:val="78FF7074"/>
    <w:rsid w:val="79003AF8"/>
    <w:rsid w:val="79045834"/>
    <w:rsid w:val="79060D3A"/>
    <w:rsid w:val="790754D4"/>
    <w:rsid w:val="790A4DAC"/>
    <w:rsid w:val="791B241F"/>
    <w:rsid w:val="791C5E9F"/>
    <w:rsid w:val="79292F81"/>
    <w:rsid w:val="792F29C0"/>
    <w:rsid w:val="79612C86"/>
    <w:rsid w:val="79667E90"/>
    <w:rsid w:val="796857E2"/>
    <w:rsid w:val="7969790A"/>
    <w:rsid w:val="796B0807"/>
    <w:rsid w:val="79791DBC"/>
    <w:rsid w:val="797C3C4E"/>
    <w:rsid w:val="797E0AD3"/>
    <w:rsid w:val="79812C03"/>
    <w:rsid w:val="79836004"/>
    <w:rsid w:val="799D606C"/>
    <w:rsid w:val="79A6156C"/>
    <w:rsid w:val="79A709B3"/>
    <w:rsid w:val="79AB05C2"/>
    <w:rsid w:val="79AF7E9C"/>
    <w:rsid w:val="79C07876"/>
    <w:rsid w:val="79C132A4"/>
    <w:rsid w:val="79CC18B0"/>
    <w:rsid w:val="79CD03B9"/>
    <w:rsid w:val="79CF5A3D"/>
    <w:rsid w:val="79DE1028"/>
    <w:rsid w:val="79EB75F2"/>
    <w:rsid w:val="79EF31DF"/>
    <w:rsid w:val="79FA5885"/>
    <w:rsid w:val="7A160F7C"/>
    <w:rsid w:val="7A195F99"/>
    <w:rsid w:val="7A2040F3"/>
    <w:rsid w:val="7A231EF4"/>
    <w:rsid w:val="7A2B0DB9"/>
    <w:rsid w:val="7A2E5490"/>
    <w:rsid w:val="7A30040D"/>
    <w:rsid w:val="7A351AB4"/>
    <w:rsid w:val="7A3F3FA2"/>
    <w:rsid w:val="7A4E3FA8"/>
    <w:rsid w:val="7A584607"/>
    <w:rsid w:val="7A6C6A07"/>
    <w:rsid w:val="7A6D6E01"/>
    <w:rsid w:val="7A7D0F99"/>
    <w:rsid w:val="7A894C9E"/>
    <w:rsid w:val="7A8B2D68"/>
    <w:rsid w:val="7A911B59"/>
    <w:rsid w:val="7A930061"/>
    <w:rsid w:val="7A9516FA"/>
    <w:rsid w:val="7A9802AE"/>
    <w:rsid w:val="7A9B41FB"/>
    <w:rsid w:val="7A9F1B0D"/>
    <w:rsid w:val="7AA358CB"/>
    <w:rsid w:val="7AAE2131"/>
    <w:rsid w:val="7AB127D4"/>
    <w:rsid w:val="7AB560F2"/>
    <w:rsid w:val="7ABC2A86"/>
    <w:rsid w:val="7ABC57DF"/>
    <w:rsid w:val="7AD871A2"/>
    <w:rsid w:val="7AF07ABE"/>
    <w:rsid w:val="7AF214AC"/>
    <w:rsid w:val="7AF27478"/>
    <w:rsid w:val="7B114015"/>
    <w:rsid w:val="7B122527"/>
    <w:rsid w:val="7B1B407D"/>
    <w:rsid w:val="7B2471D0"/>
    <w:rsid w:val="7B2D7CCE"/>
    <w:rsid w:val="7B2F7F5C"/>
    <w:rsid w:val="7B414E09"/>
    <w:rsid w:val="7B4D71AA"/>
    <w:rsid w:val="7B5C3789"/>
    <w:rsid w:val="7B623809"/>
    <w:rsid w:val="7B681B95"/>
    <w:rsid w:val="7B694E15"/>
    <w:rsid w:val="7B6B144A"/>
    <w:rsid w:val="7B6D4982"/>
    <w:rsid w:val="7B711ED5"/>
    <w:rsid w:val="7B763585"/>
    <w:rsid w:val="7B763C6F"/>
    <w:rsid w:val="7B840198"/>
    <w:rsid w:val="7B8857B5"/>
    <w:rsid w:val="7B901D9D"/>
    <w:rsid w:val="7BB0243B"/>
    <w:rsid w:val="7BB877FF"/>
    <w:rsid w:val="7BBB337C"/>
    <w:rsid w:val="7BC242DA"/>
    <w:rsid w:val="7BCA3482"/>
    <w:rsid w:val="7BCF1E04"/>
    <w:rsid w:val="7BD106DA"/>
    <w:rsid w:val="7BED4A9C"/>
    <w:rsid w:val="7BEE787A"/>
    <w:rsid w:val="7BF0676D"/>
    <w:rsid w:val="7C05263F"/>
    <w:rsid w:val="7C106BBB"/>
    <w:rsid w:val="7C11143D"/>
    <w:rsid w:val="7C12663B"/>
    <w:rsid w:val="7C144485"/>
    <w:rsid w:val="7C1E325A"/>
    <w:rsid w:val="7C3802F5"/>
    <w:rsid w:val="7C3D7B09"/>
    <w:rsid w:val="7C415C2D"/>
    <w:rsid w:val="7C561B83"/>
    <w:rsid w:val="7C580BE6"/>
    <w:rsid w:val="7C583784"/>
    <w:rsid w:val="7C5E66B5"/>
    <w:rsid w:val="7C626AB8"/>
    <w:rsid w:val="7C6620EF"/>
    <w:rsid w:val="7C7903EA"/>
    <w:rsid w:val="7C7F0B63"/>
    <w:rsid w:val="7C8664A2"/>
    <w:rsid w:val="7C89265F"/>
    <w:rsid w:val="7C8B0BA9"/>
    <w:rsid w:val="7C8D3257"/>
    <w:rsid w:val="7C8E654B"/>
    <w:rsid w:val="7C900836"/>
    <w:rsid w:val="7C9025DA"/>
    <w:rsid w:val="7C96503C"/>
    <w:rsid w:val="7C9D2AD2"/>
    <w:rsid w:val="7C9E0F41"/>
    <w:rsid w:val="7CAD2A48"/>
    <w:rsid w:val="7CB47AEF"/>
    <w:rsid w:val="7CBC01A9"/>
    <w:rsid w:val="7CC46AA6"/>
    <w:rsid w:val="7CC76C8F"/>
    <w:rsid w:val="7CD62314"/>
    <w:rsid w:val="7CE1610F"/>
    <w:rsid w:val="7CE21C4C"/>
    <w:rsid w:val="7CE23A17"/>
    <w:rsid w:val="7D0F7196"/>
    <w:rsid w:val="7D116523"/>
    <w:rsid w:val="7D136386"/>
    <w:rsid w:val="7D170BDC"/>
    <w:rsid w:val="7D224D47"/>
    <w:rsid w:val="7D253145"/>
    <w:rsid w:val="7D297E5F"/>
    <w:rsid w:val="7D345DC8"/>
    <w:rsid w:val="7D473CC5"/>
    <w:rsid w:val="7D52395F"/>
    <w:rsid w:val="7D5F193F"/>
    <w:rsid w:val="7D624ECF"/>
    <w:rsid w:val="7D663C43"/>
    <w:rsid w:val="7D717A84"/>
    <w:rsid w:val="7D721D41"/>
    <w:rsid w:val="7D787B4C"/>
    <w:rsid w:val="7D870F0A"/>
    <w:rsid w:val="7D873C52"/>
    <w:rsid w:val="7D8B1A82"/>
    <w:rsid w:val="7DA83A39"/>
    <w:rsid w:val="7DAF0F02"/>
    <w:rsid w:val="7DAF1C0C"/>
    <w:rsid w:val="7DB2299A"/>
    <w:rsid w:val="7DB4396C"/>
    <w:rsid w:val="7DBF2B83"/>
    <w:rsid w:val="7DCB2AE8"/>
    <w:rsid w:val="7DDA0A90"/>
    <w:rsid w:val="7DDF6451"/>
    <w:rsid w:val="7DE54818"/>
    <w:rsid w:val="7DEA62A8"/>
    <w:rsid w:val="7DF05A1E"/>
    <w:rsid w:val="7DF360E8"/>
    <w:rsid w:val="7DF43474"/>
    <w:rsid w:val="7DF522B6"/>
    <w:rsid w:val="7DF905FE"/>
    <w:rsid w:val="7E24694C"/>
    <w:rsid w:val="7E521F4B"/>
    <w:rsid w:val="7E5A7AB3"/>
    <w:rsid w:val="7E6056ED"/>
    <w:rsid w:val="7E646900"/>
    <w:rsid w:val="7E7065C0"/>
    <w:rsid w:val="7E7946C2"/>
    <w:rsid w:val="7E801A2B"/>
    <w:rsid w:val="7E840338"/>
    <w:rsid w:val="7E862DAB"/>
    <w:rsid w:val="7E8C35AA"/>
    <w:rsid w:val="7E8E42FD"/>
    <w:rsid w:val="7E90036A"/>
    <w:rsid w:val="7E9B05DB"/>
    <w:rsid w:val="7EAD05BD"/>
    <w:rsid w:val="7ED56A56"/>
    <w:rsid w:val="7EE33FC1"/>
    <w:rsid w:val="7EEC2608"/>
    <w:rsid w:val="7EF20E01"/>
    <w:rsid w:val="7F0529C3"/>
    <w:rsid w:val="7F0703DB"/>
    <w:rsid w:val="7F0942C6"/>
    <w:rsid w:val="7F115F36"/>
    <w:rsid w:val="7F1663E6"/>
    <w:rsid w:val="7F201F12"/>
    <w:rsid w:val="7F29428F"/>
    <w:rsid w:val="7F351E43"/>
    <w:rsid w:val="7F355510"/>
    <w:rsid w:val="7F4745DE"/>
    <w:rsid w:val="7F4C5A2F"/>
    <w:rsid w:val="7F5C25E0"/>
    <w:rsid w:val="7F5D0B0D"/>
    <w:rsid w:val="7F612BA0"/>
    <w:rsid w:val="7F713FDB"/>
    <w:rsid w:val="7F77467D"/>
    <w:rsid w:val="7F7A5925"/>
    <w:rsid w:val="7F7A6550"/>
    <w:rsid w:val="7F837184"/>
    <w:rsid w:val="7F95439D"/>
    <w:rsid w:val="7F961CB5"/>
    <w:rsid w:val="7FA45B1E"/>
    <w:rsid w:val="7FB06874"/>
    <w:rsid w:val="7FCB67CF"/>
    <w:rsid w:val="7FD14332"/>
    <w:rsid w:val="7FD20A6A"/>
    <w:rsid w:val="7FD513E3"/>
    <w:rsid w:val="7FEE0484"/>
    <w:rsid w:val="7FF30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Plain Text"/>
    <w:basedOn w:val="1"/>
    <w:qFormat/>
    <w:uiPriority w:val="0"/>
    <w:pPr>
      <w:spacing w:line="360" w:lineRule="auto"/>
      <w:ind w:firstLine="200" w:firstLineChars="200"/>
    </w:pPr>
    <w:rPr>
      <w:rFonts w:ascii="宋体" w:hAnsi="Courier New" w:eastAsia="宋体" w:cs="Times New Roman"/>
      <w:sz w:val="24"/>
      <w:szCs w:val="24"/>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spacing w:after="120" w:line="480" w:lineRule="auto"/>
    </w:pPr>
  </w:style>
  <w:style w:type="paragraph" w:customStyle="1" w:styleId="10">
    <w:name w:val="第几条"/>
    <w:basedOn w:val="1"/>
    <w:qFormat/>
    <w:uiPriority w:val="0"/>
    <w:pPr>
      <w:numPr>
        <w:ilvl w:val="0"/>
        <w:numId w:val="1"/>
      </w:numPr>
      <w:spacing w:line="578" w:lineRule="exact"/>
    </w:pPr>
    <w:rPr>
      <w:rFonts w:ascii="仿宋_GB2312" w:hAnsi="黑体" w:eastAsia="仿宋_GB2312" w:cs="Times New Roman"/>
      <w:b/>
      <w:bCs/>
      <w:kern w:val="44"/>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14876</Words>
  <Characters>15234</Characters>
  <Lines>0</Lines>
  <Paragraphs>0</Paragraphs>
  <TotalTime>29</TotalTime>
  <ScaleCrop>false</ScaleCrop>
  <LinksUpToDate>false</LinksUpToDate>
  <CharactersWithSpaces>15254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2022-07-13T07:52:00Z</dcterms:created>
  <dc:creator>hujianmin</dc:creator>
  <cp:lastModifiedBy>胡建民</cp:lastModifiedBy>
  <cp:lastPrinted>2024-08-13T02:02:00Z</cp:lastPrinted>
  <dcterms:modified xsi:type="dcterms:W3CDTF">2024-08-13T02:09:53Z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78574E5F0C7B4CF48AFF6EF6B500212B_13</vt:lpwstr>
  </property>
  <property fmtid="{D5CDD505-2E9C-101B-9397-08002B2CF9AE}" pid="3" name="KSOProductBuildVer">
    <vt:lpwstr>2052-11.8.2.8696</vt:lpwstr>
  </property>
</Properties>
</file>